
<file path=[Content_Types].xml><?xml version="1.0" encoding="utf-8"?>
<Types xmlns="http://schemas.openxmlformats.org/package/2006/content-types">
  <Default Extension="rels" ContentType="application/vnd.openxmlformats-package.relationships+xml"/>
  <Default Extension="tmp" ContentType="image/jpe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BCEBE" w14:textId="77777777" w:rsidR="003121BA" w:rsidRPr="00A25648" w:rsidRDefault="003121BA" w:rsidP="00A25648">
      <w:pPr>
        <w:rPr>
          <w:rFonts w:cstheme="minorHAnsi"/>
          <w:i/>
          <w:iCs/>
          <w:vanish/>
          <w:color w:val="FF0000"/>
          <w:szCs w:val="21"/>
        </w:rPr>
      </w:pPr>
      <w:bookmarkStart w:id="0" w:name="_cs_0dc541adc59a475f8ff29740b47b4b8b"/>
      <w:r w:rsidRPr="00A25648">
        <w:rPr>
          <w:rFonts w:cstheme="minorHAnsi"/>
          <w:i/>
          <w:iCs/>
          <w:vanish/>
          <w:color w:val="FF0000"/>
          <w:szCs w:val="21"/>
        </w:rPr>
        <w:t>Unterlagen unter:</w:t>
      </w:r>
    </w:p>
    <w:p w14:paraId="57B7500D" w14:textId="77777777" w:rsidR="003121BA" w:rsidRPr="00A25648" w:rsidRDefault="003121BA" w:rsidP="00A25648">
      <w:pPr>
        <w:tabs>
          <w:tab w:val="left" w:pos="0"/>
        </w:tabs>
        <w:rPr>
          <w:rFonts w:cstheme="minorHAnsi"/>
          <w:i/>
          <w:iCs/>
          <w:vanish/>
          <w:color w:val="FF0000"/>
          <w:szCs w:val="21"/>
        </w:rPr>
      </w:pPr>
      <w:r w:rsidRPr="00A25648">
        <w:rPr>
          <w:rFonts w:cstheme="minorHAnsi"/>
          <w:i/>
          <w:iCs/>
          <w:vanish/>
          <w:color w:val="FF0000"/>
          <w:szCs w:val="21"/>
        </w:rPr>
        <w:t>X:\Gruppen\AREG Dossiers\Kantonaler Sondernutzungsplan Nutzenbuecherwald Gossau Oberbüren</w:t>
      </w:r>
    </w:p>
    <w:p w14:paraId="5900B507" w14:textId="34EC8F7B" w:rsidR="003121BA" w:rsidRPr="00A25648" w:rsidRDefault="003121BA" w:rsidP="00A25648">
      <w:pPr>
        <w:tabs>
          <w:tab w:val="left" w:pos="1701"/>
        </w:tabs>
        <w:ind w:left="1701" w:hanging="1701"/>
        <w:rPr>
          <w:rFonts w:cstheme="minorHAnsi"/>
          <w:szCs w:val="21"/>
        </w:rPr>
      </w:pPr>
      <w:r w:rsidRPr="00A25648">
        <w:rPr>
          <w:rFonts w:cstheme="minorHAnsi"/>
          <w:szCs w:val="21"/>
        </w:rPr>
        <w:t xml:space="preserve">Sitzung vom: </w:t>
      </w:r>
      <w:r w:rsidRPr="00A25648">
        <w:rPr>
          <w:rFonts w:cstheme="minorHAnsi"/>
          <w:szCs w:val="21"/>
        </w:rPr>
        <w:tab/>
      </w:r>
      <w:r w:rsidRPr="00A25648">
        <w:rPr>
          <w:rFonts w:cstheme="minorHAnsi"/>
          <w:szCs w:val="21"/>
        </w:rPr>
        <w:fldChar w:fldCharType="begin">
          <w:ffData>
            <w:name w:val=""/>
            <w:enabled/>
            <w:calcOnExit w:val="0"/>
            <w:textInput>
              <w:default w:val="nur durch SK"/>
            </w:textInput>
          </w:ffData>
        </w:fldChar>
      </w:r>
      <w:r w:rsidRPr="00A25648">
        <w:rPr>
          <w:rFonts w:cstheme="minorHAnsi"/>
          <w:szCs w:val="21"/>
        </w:rPr>
        <w:instrText xml:space="preserve"> FORMTEXT </w:instrText>
      </w:r>
      <w:r w:rsidRPr="00A25648">
        <w:rPr>
          <w:rFonts w:cstheme="minorHAnsi"/>
          <w:szCs w:val="21"/>
        </w:rPr>
      </w:r>
      <w:r w:rsidRPr="00A25648">
        <w:rPr>
          <w:rFonts w:cstheme="minorHAnsi"/>
          <w:szCs w:val="21"/>
        </w:rPr>
        <w:fldChar w:fldCharType="separate"/>
      </w:r>
      <w:r w:rsidRPr="00A25648">
        <w:rPr>
          <w:rFonts w:cstheme="minorHAnsi"/>
          <w:noProof/>
          <w:szCs w:val="21"/>
        </w:rPr>
        <w:t>nur durch SK</w:t>
      </w:r>
      <w:r w:rsidRPr="00A25648">
        <w:rPr>
          <w:rFonts w:cstheme="minorHAnsi"/>
          <w:szCs w:val="21"/>
        </w:rPr>
        <w:fldChar w:fldCharType="end"/>
      </w:r>
      <w:r w:rsidRPr="00A25648">
        <w:rPr>
          <w:rFonts w:cstheme="minorHAnsi"/>
          <w:szCs w:val="21"/>
        </w:rPr>
        <w:t xml:space="preserve"> / Nr. </w:t>
      </w:r>
      <w:r w:rsidRPr="00A25648">
        <w:rPr>
          <w:rFonts w:cstheme="minorHAnsi"/>
          <w:szCs w:val="21"/>
        </w:rPr>
        <w:fldChar w:fldCharType="begin">
          <w:ffData>
            <w:name w:val=""/>
            <w:enabled/>
            <w:calcOnExit w:val="0"/>
            <w:textInput>
              <w:default w:val="nur durch SK"/>
            </w:textInput>
          </w:ffData>
        </w:fldChar>
      </w:r>
      <w:r w:rsidRPr="00A25648">
        <w:rPr>
          <w:rFonts w:cstheme="minorHAnsi"/>
          <w:szCs w:val="21"/>
        </w:rPr>
        <w:instrText xml:space="preserve"> FORMTEXT </w:instrText>
      </w:r>
      <w:r w:rsidRPr="00A25648">
        <w:rPr>
          <w:rFonts w:cstheme="minorHAnsi"/>
          <w:szCs w:val="21"/>
        </w:rPr>
      </w:r>
      <w:r w:rsidRPr="00A25648">
        <w:rPr>
          <w:rFonts w:cstheme="minorHAnsi"/>
          <w:szCs w:val="21"/>
        </w:rPr>
        <w:fldChar w:fldCharType="separate"/>
      </w:r>
      <w:r w:rsidRPr="00A25648">
        <w:rPr>
          <w:rFonts w:cstheme="minorHAnsi"/>
          <w:noProof/>
          <w:szCs w:val="21"/>
        </w:rPr>
        <w:t>nur durch SK</w:t>
      </w:r>
      <w:r w:rsidRPr="00A25648">
        <w:rPr>
          <w:rFonts w:cstheme="minorHAnsi"/>
          <w:szCs w:val="21"/>
        </w:rPr>
        <w:fldChar w:fldCharType="end"/>
      </w:r>
    </w:p>
    <w:p w14:paraId="0B2DBF4A" w14:textId="77777777" w:rsidR="003121BA" w:rsidRPr="00A25648" w:rsidRDefault="003121BA" w:rsidP="00A25648">
      <w:pPr>
        <w:tabs>
          <w:tab w:val="left" w:pos="1701"/>
        </w:tabs>
        <w:rPr>
          <w:rFonts w:cstheme="minorHAnsi"/>
          <w:szCs w:val="21"/>
        </w:rPr>
      </w:pPr>
    </w:p>
    <w:p w14:paraId="75102304" w14:textId="73ECDF58" w:rsidR="003121BA" w:rsidRPr="00A25648" w:rsidRDefault="003121BA" w:rsidP="00A25648">
      <w:pPr>
        <w:tabs>
          <w:tab w:val="left" w:pos="1701"/>
        </w:tabs>
        <w:ind w:left="1701" w:hanging="1701"/>
        <w:rPr>
          <w:rFonts w:cstheme="minorHAnsi"/>
          <w:b/>
          <w:szCs w:val="21"/>
        </w:rPr>
      </w:pPr>
      <w:r w:rsidRPr="00A25648">
        <w:rPr>
          <w:rFonts w:cstheme="minorHAnsi"/>
          <w:szCs w:val="21"/>
        </w:rPr>
        <w:tab/>
      </w:r>
      <w:r w:rsidRPr="00A25648">
        <w:rPr>
          <w:rFonts w:cstheme="minorHAnsi"/>
          <w:b/>
          <w:szCs w:val="21"/>
        </w:rPr>
        <w:t xml:space="preserve">Kantonaler Sondernutzungsplan </w:t>
      </w:r>
      <w:r w:rsidR="00A25648" w:rsidRPr="00A25648">
        <w:rPr>
          <w:rFonts w:cstheme="minorHAnsi"/>
          <w:b/>
          <w:szCs w:val="21"/>
        </w:rPr>
        <w:t>«</w:t>
      </w:r>
      <w:r w:rsidRPr="00A25648">
        <w:rPr>
          <w:rFonts w:cstheme="minorHAnsi"/>
          <w:b/>
          <w:szCs w:val="21"/>
        </w:rPr>
        <w:t>Nutzenbuecherwald</w:t>
      </w:r>
      <w:r w:rsidR="00A25648" w:rsidRPr="00A25648">
        <w:rPr>
          <w:rFonts w:cstheme="minorHAnsi"/>
          <w:b/>
          <w:szCs w:val="21"/>
        </w:rPr>
        <w:t>»,</w:t>
      </w:r>
      <w:r w:rsidRPr="00A25648">
        <w:rPr>
          <w:rFonts w:cstheme="minorHAnsi"/>
          <w:b/>
          <w:szCs w:val="21"/>
        </w:rPr>
        <w:t xml:space="preserve"> Gemeinden Gossau und Oberbüren</w:t>
      </w:r>
      <w:r w:rsidR="00A25648" w:rsidRPr="00A25648">
        <w:rPr>
          <w:rFonts w:cstheme="minorHAnsi"/>
          <w:b/>
          <w:szCs w:val="21"/>
        </w:rPr>
        <w:t>; Erlass</w:t>
      </w:r>
    </w:p>
    <w:p w14:paraId="071C45F2" w14:textId="77777777" w:rsidR="003121BA" w:rsidRPr="00A25648" w:rsidRDefault="003121BA" w:rsidP="00A25648">
      <w:pPr>
        <w:tabs>
          <w:tab w:val="left" w:pos="1701"/>
        </w:tabs>
        <w:rPr>
          <w:rFonts w:cstheme="minorHAnsi"/>
          <w:szCs w:val="21"/>
        </w:rPr>
      </w:pPr>
    </w:p>
    <w:p w14:paraId="62B40132" w14:textId="04D09C02" w:rsidR="003121BA" w:rsidRPr="00A25648" w:rsidRDefault="003121BA" w:rsidP="00A25648">
      <w:pPr>
        <w:tabs>
          <w:tab w:val="left" w:pos="1701"/>
        </w:tabs>
        <w:ind w:left="1701" w:hanging="1701"/>
        <w:rPr>
          <w:rFonts w:cstheme="minorHAnsi"/>
          <w:szCs w:val="21"/>
        </w:rPr>
      </w:pPr>
      <w:r w:rsidRPr="00A25648">
        <w:rPr>
          <w:rFonts w:cstheme="minorHAnsi"/>
          <w:szCs w:val="21"/>
        </w:rPr>
        <w:t>Auszug an:</w:t>
      </w:r>
      <w:r w:rsidRPr="00A25648">
        <w:rPr>
          <w:rFonts w:cstheme="minorHAnsi"/>
          <w:szCs w:val="21"/>
        </w:rPr>
        <w:tab/>
        <w:t>Bau- und Umweltdepartement / Amt für Raumentwicklung und Geoinformation / Amt für Umwelt</w:t>
      </w:r>
    </w:p>
    <w:p w14:paraId="2E9EC26B" w14:textId="77777777" w:rsidR="003121BA" w:rsidRPr="00A25648" w:rsidRDefault="003121BA" w:rsidP="00A25648">
      <w:pPr>
        <w:tabs>
          <w:tab w:val="left" w:pos="1701"/>
        </w:tabs>
        <w:rPr>
          <w:rFonts w:cstheme="minorHAnsi"/>
          <w:szCs w:val="21"/>
        </w:rPr>
      </w:pPr>
    </w:p>
    <w:p w14:paraId="46DEA0EA" w14:textId="49D68DBB" w:rsidR="003121BA" w:rsidRPr="00A25648" w:rsidRDefault="003121BA" w:rsidP="00A25648">
      <w:pPr>
        <w:tabs>
          <w:tab w:val="left" w:pos="1701"/>
          <w:tab w:val="left" w:pos="1928"/>
        </w:tabs>
        <w:ind w:left="1701" w:hanging="1701"/>
        <w:rPr>
          <w:rFonts w:cstheme="minorHAnsi"/>
          <w:szCs w:val="21"/>
        </w:rPr>
      </w:pPr>
      <w:r w:rsidRPr="00A25648">
        <w:rPr>
          <w:rFonts w:cstheme="minorHAnsi"/>
          <w:szCs w:val="21"/>
        </w:rPr>
        <w:t>Beilagen:</w:t>
      </w:r>
      <w:r w:rsidRPr="00A25648">
        <w:rPr>
          <w:rFonts w:cstheme="minorHAnsi"/>
          <w:szCs w:val="21"/>
        </w:rPr>
        <w:tab/>
      </w:r>
    </w:p>
    <w:p w14:paraId="023CADA7"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Raumplanungsbericht vom 1. Oktober 2025</w:t>
      </w:r>
    </w:p>
    <w:p w14:paraId="6CDE9F34"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Deponie Ausgangszustand vom 1. September 2025</w:t>
      </w:r>
    </w:p>
    <w:p w14:paraId="338E8F4C"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Deponie Betriebszustand vom 1. September 2025</w:t>
      </w:r>
    </w:p>
    <w:p w14:paraId="7F1C1552"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Deponie Endgestaltung Situation vom 1. September 2025</w:t>
      </w:r>
    </w:p>
    <w:p w14:paraId="736AEC43" w14:textId="0C2A95D2"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 xml:space="preserve">Deponie Endgestaltung </w:t>
      </w:r>
      <w:r w:rsidR="004D3B22">
        <w:rPr>
          <w:rFonts w:cstheme="minorHAnsi"/>
          <w:szCs w:val="21"/>
        </w:rPr>
        <w:t>Schnitte</w:t>
      </w:r>
      <w:r w:rsidRPr="00DF76A9">
        <w:rPr>
          <w:rFonts w:cstheme="minorHAnsi"/>
          <w:szCs w:val="21"/>
        </w:rPr>
        <w:t xml:space="preserve"> vom 1. September 2025</w:t>
      </w:r>
    </w:p>
    <w:p w14:paraId="67F6C1BF"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Besondere Vorschriften vom 1. September 2025</w:t>
      </w:r>
    </w:p>
    <w:p w14:paraId="00739C86"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Umweltverträglichkeitsbericht vom 1. September 2025</w:t>
      </w:r>
    </w:p>
    <w:p w14:paraId="6E4875E0"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Umweltverträglichkeitsbericht Fachbericht Boden vom 1. September 2025</w:t>
      </w:r>
    </w:p>
    <w:p w14:paraId="6CDF113A"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Visualisierungen vom 1. September 2025</w:t>
      </w:r>
    </w:p>
    <w:p w14:paraId="44A4D761"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Festlegung Gewässerraum Situation vom 1. September 2025</w:t>
      </w:r>
    </w:p>
    <w:p w14:paraId="02E78114"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Festlegung Gewässerraum Bericht vom 1. September 2025</w:t>
      </w:r>
    </w:p>
    <w:p w14:paraId="5945BF02" w14:textId="064F91C5" w:rsidR="00DF76A9" w:rsidRPr="00057501"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057501">
        <w:rPr>
          <w:rFonts w:cstheme="minorHAnsi"/>
          <w:szCs w:val="21"/>
        </w:rPr>
        <w:t>Anhörungs- und Mitwirkungsbericht vom 1. Oktober 2025</w:t>
      </w:r>
    </w:p>
    <w:p w14:paraId="4B4A3280" w14:textId="77777777" w:rsidR="00DF76A9" w:rsidRPr="00057501" w:rsidRDefault="00DF76A9" w:rsidP="00057501">
      <w:pPr>
        <w:tabs>
          <w:tab w:val="left" w:pos="454"/>
          <w:tab w:val="left" w:pos="1701"/>
          <w:tab w:val="left" w:pos="1928"/>
        </w:tabs>
        <w:ind w:left="1701"/>
        <w:rPr>
          <w:rFonts w:cstheme="minorHAnsi"/>
          <w:szCs w:val="21"/>
        </w:rPr>
      </w:pPr>
    </w:p>
    <w:p w14:paraId="6E56097D"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Teilstrassenplan Situation vom 1. September 2025</w:t>
      </w:r>
    </w:p>
    <w:p w14:paraId="75B705A1"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Teilstrassenplan Technischer Bericht vom 1. September 2025</w:t>
      </w:r>
    </w:p>
    <w:p w14:paraId="095FF032"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Teilstrassenplan Erschliessung Situation vom 1. September 2025</w:t>
      </w:r>
    </w:p>
    <w:p w14:paraId="408E67A2"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Teilstrassenplan Erschliessung Längenprofil vom 1. September 2025</w:t>
      </w:r>
    </w:p>
    <w:p w14:paraId="322A97E8"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Teilstrassenplan Erschliessung Querprofile vom 1. September 2025</w:t>
      </w:r>
    </w:p>
    <w:p w14:paraId="271261E5"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Teilstrassenplan Erschliessung Normalprofil vom 1. September 2025</w:t>
      </w:r>
    </w:p>
    <w:p w14:paraId="07425407"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Teilstrassenplan Landerwerbsplan vom 1. September 2025</w:t>
      </w:r>
    </w:p>
    <w:p w14:paraId="4380E60B" w14:textId="169E4F1C" w:rsid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Teilstrassenplan Unterhaltsperimeter vom 1. September 2025</w:t>
      </w:r>
    </w:p>
    <w:p w14:paraId="45F11122" w14:textId="77777777" w:rsidR="00DF76A9" w:rsidRPr="003110E5" w:rsidRDefault="00DF76A9" w:rsidP="003110E5">
      <w:pPr>
        <w:tabs>
          <w:tab w:val="left" w:pos="454"/>
          <w:tab w:val="left" w:pos="1701"/>
          <w:tab w:val="left" w:pos="1928"/>
        </w:tabs>
        <w:ind w:left="1701"/>
        <w:rPr>
          <w:rFonts w:cstheme="minorHAnsi"/>
          <w:szCs w:val="21"/>
        </w:rPr>
      </w:pPr>
    </w:p>
    <w:p w14:paraId="2F8107C4" w14:textId="18409EAA"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 xml:space="preserve">Rodungsgesuch Formular unterzeichnet vom </w:t>
      </w:r>
      <w:r w:rsidR="003110E5">
        <w:rPr>
          <w:rFonts w:cstheme="minorHAnsi"/>
          <w:szCs w:val="21"/>
        </w:rPr>
        <w:t>20. Oktober 2025</w:t>
      </w:r>
    </w:p>
    <w:p w14:paraId="0413A5ED" w14:textId="73E36BB8"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Rodungsgesuch Bericht vom 1. September 2025</w:t>
      </w:r>
    </w:p>
    <w:p w14:paraId="00D11FA9" w14:textId="07E27EC9"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Rodungsgesuch Übersicht vom 1. September 2025</w:t>
      </w:r>
    </w:p>
    <w:p w14:paraId="71B85076" w14:textId="24A8775D"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Rodungsgesuch Rodungsplan vom 1. September 2025</w:t>
      </w:r>
    </w:p>
    <w:p w14:paraId="5133893A" w14:textId="46F3B64E" w:rsid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Rodungsgesuch Ergänzte Nachweise vom 3. Februar 2023</w:t>
      </w:r>
    </w:p>
    <w:p w14:paraId="7EFD12C6" w14:textId="77777777" w:rsidR="00DF76A9" w:rsidRPr="003110E5" w:rsidRDefault="00DF76A9" w:rsidP="003110E5">
      <w:pPr>
        <w:tabs>
          <w:tab w:val="left" w:pos="454"/>
          <w:tab w:val="left" w:pos="1701"/>
          <w:tab w:val="left" w:pos="1928"/>
        </w:tabs>
        <w:ind w:left="1701"/>
        <w:rPr>
          <w:rFonts w:cstheme="minorHAnsi"/>
          <w:szCs w:val="21"/>
        </w:rPr>
      </w:pPr>
    </w:p>
    <w:p w14:paraId="04BA2B2E" w14:textId="615E3542" w:rsid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 xml:space="preserve">Baugesuch </w:t>
      </w:r>
      <w:r w:rsidR="00057501">
        <w:rPr>
          <w:rFonts w:cstheme="minorHAnsi"/>
          <w:szCs w:val="21"/>
        </w:rPr>
        <w:t xml:space="preserve">Gossau </w:t>
      </w:r>
      <w:r w:rsidRPr="00DF76A9">
        <w:rPr>
          <w:rFonts w:cstheme="minorHAnsi"/>
          <w:szCs w:val="21"/>
        </w:rPr>
        <w:t>Formular vom</w:t>
      </w:r>
      <w:r>
        <w:rPr>
          <w:rFonts w:cstheme="minorHAnsi"/>
          <w:szCs w:val="21"/>
        </w:rPr>
        <w:t xml:space="preserve"> </w:t>
      </w:r>
      <w:r w:rsidR="003110E5">
        <w:rPr>
          <w:rFonts w:cstheme="minorHAnsi"/>
          <w:szCs w:val="21"/>
        </w:rPr>
        <w:t>20. Oktober 2025</w:t>
      </w:r>
    </w:p>
    <w:p w14:paraId="3B08227F" w14:textId="28624850" w:rsidR="00057501" w:rsidRPr="00DF76A9" w:rsidRDefault="00057501" w:rsidP="00DF76A9">
      <w:pPr>
        <w:pStyle w:val="Listenabsatz"/>
        <w:numPr>
          <w:ilvl w:val="0"/>
          <w:numId w:val="26"/>
        </w:numPr>
        <w:tabs>
          <w:tab w:val="left" w:pos="454"/>
          <w:tab w:val="left" w:pos="1701"/>
          <w:tab w:val="left" w:pos="1928"/>
        </w:tabs>
        <w:ind w:left="2155" w:hanging="454"/>
        <w:rPr>
          <w:rFonts w:cstheme="minorHAnsi"/>
          <w:szCs w:val="21"/>
        </w:rPr>
      </w:pPr>
      <w:r>
        <w:rPr>
          <w:rFonts w:cstheme="minorHAnsi"/>
          <w:szCs w:val="21"/>
        </w:rPr>
        <w:t xml:space="preserve">Baugesuch Oberbüren Formular vom </w:t>
      </w:r>
      <w:r w:rsidR="003110E5">
        <w:rPr>
          <w:rFonts w:cstheme="minorHAnsi"/>
          <w:szCs w:val="21"/>
        </w:rPr>
        <w:t>20. Oktober 2025</w:t>
      </w:r>
    </w:p>
    <w:p w14:paraId="75173D41"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Baugesuch Technischer Bericht vom 1. September 2025</w:t>
      </w:r>
    </w:p>
    <w:p w14:paraId="1795D3A3"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Baugesuch Bodenverschiebung vom 1. September 2025</w:t>
      </w:r>
    </w:p>
    <w:p w14:paraId="69E4D2C7"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 xml:space="preserve">Baugesuch Betriebsphase Situation vom 1. September 2025 </w:t>
      </w:r>
    </w:p>
    <w:p w14:paraId="0A770FD6"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 xml:space="preserve">Baugesuch Betriebsphase Schnitte vom 1. September 2025 </w:t>
      </w:r>
    </w:p>
    <w:p w14:paraId="14A73BAB"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 xml:space="preserve">Baugesuch Betriebsphase </w:t>
      </w:r>
      <w:proofErr w:type="spellStart"/>
      <w:r w:rsidRPr="00DF76A9">
        <w:rPr>
          <w:rFonts w:cstheme="minorHAnsi"/>
          <w:szCs w:val="21"/>
        </w:rPr>
        <w:t>Baupiste</w:t>
      </w:r>
      <w:proofErr w:type="spellEnd"/>
      <w:r w:rsidRPr="00DF76A9">
        <w:rPr>
          <w:rFonts w:cstheme="minorHAnsi"/>
          <w:szCs w:val="21"/>
        </w:rPr>
        <w:t xml:space="preserve"> vom 1. September 2025</w:t>
      </w:r>
    </w:p>
    <w:p w14:paraId="6EA8C810" w14:textId="5A8983B9" w:rsidR="00DF76A9" w:rsidRPr="00057501"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057501">
        <w:rPr>
          <w:rFonts w:cstheme="minorHAnsi"/>
          <w:szCs w:val="21"/>
        </w:rPr>
        <w:t>Baugesuch Knotensichtweiten vom 1. September 2025</w:t>
      </w:r>
      <w:r w:rsidR="00057501">
        <w:rPr>
          <w:rFonts w:cstheme="minorHAnsi"/>
          <w:szCs w:val="21"/>
        </w:rPr>
        <w:t xml:space="preserve"> </w:t>
      </w:r>
    </w:p>
    <w:p w14:paraId="5C100FD0"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Baugesuch Installationsplatz Situation vom 1. September 2025</w:t>
      </w:r>
    </w:p>
    <w:p w14:paraId="6F3B7E18"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Baugesuch Installationsplatz Schnitte vom 1. September 2025</w:t>
      </w:r>
    </w:p>
    <w:p w14:paraId="58614F43"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lastRenderedPageBreak/>
        <w:t>Baugesuch Signalisation- und Markierungsplan vom 1. September 2025</w:t>
      </w:r>
    </w:p>
    <w:p w14:paraId="282A9096"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Baugesuch Wegverbindungen während Deponiebetrieb vom 1. September 2025</w:t>
      </w:r>
    </w:p>
    <w:p w14:paraId="03F99CC4"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Baugesuch Endzustand Situation vom 1. September 2025</w:t>
      </w:r>
    </w:p>
    <w:p w14:paraId="19FFCF9E"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Baugesuch Endzustand Profile vom 1. September 2025</w:t>
      </w:r>
    </w:p>
    <w:p w14:paraId="05CC8DA9"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Baugesuch Endzustand Signalisation- und Markierungsplan vom 1. September 2025</w:t>
      </w:r>
    </w:p>
    <w:p w14:paraId="136334C9"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Baugesuch Endzustand Schemaplan Gewässer vom 1. September 2025</w:t>
      </w:r>
    </w:p>
    <w:p w14:paraId="5FECB2D2" w14:textId="0DFD3560"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 xml:space="preserve">Baugesuch Aufwertung </w:t>
      </w:r>
      <w:proofErr w:type="spellStart"/>
      <w:r w:rsidRPr="00DF76A9">
        <w:rPr>
          <w:rFonts w:cstheme="minorHAnsi"/>
          <w:szCs w:val="21"/>
        </w:rPr>
        <w:t>Nutzenbuechbach</w:t>
      </w:r>
      <w:proofErr w:type="spellEnd"/>
      <w:r w:rsidRPr="00DF76A9">
        <w:rPr>
          <w:rFonts w:cstheme="minorHAnsi"/>
          <w:szCs w:val="21"/>
        </w:rPr>
        <w:t xml:space="preserve"> vom 1. September 2025</w:t>
      </w:r>
    </w:p>
    <w:p w14:paraId="16951E26" w14:textId="71F8F755"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 xml:space="preserve">Baugesuch Betriebsreglement </w:t>
      </w:r>
      <w:r w:rsidR="00101AF5">
        <w:rPr>
          <w:rFonts w:cstheme="minorHAnsi"/>
          <w:szCs w:val="21"/>
        </w:rPr>
        <w:t xml:space="preserve">Entwurf </w:t>
      </w:r>
      <w:r w:rsidRPr="00DF76A9">
        <w:rPr>
          <w:rFonts w:cstheme="minorHAnsi"/>
          <w:szCs w:val="21"/>
        </w:rPr>
        <w:t>vom 1. September 2025</w:t>
      </w:r>
    </w:p>
    <w:p w14:paraId="71B254F2"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Baugesuch Verklausung Durchlass Situation vom 1. September 2025</w:t>
      </w:r>
    </w:p>
    <w:p w14:paraId="6171AA25"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Baugesuch Verklausung Durchlass Längenprofil vom 1. September 2025</w:t>
      </w:r>
    </w:p>
    <w:p w14:paraId="60992C60" w14:textId="77777777" w:rsidR="00DF76A9" w:rsidRPr="00DF76A9" w:rsidRDefault="00DF76A9" w:rsidP="00DF76A9">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Baugesuch Visierungsplan vom 1. September 2025</w:t>
      </w:r>
    </w:p>
    <w:p w14:paraId="069B8EE6" w14:textId="12D4BE70" w:rsidR="00057501" w:rsidRPr="00057501" w:rsidRDefault="00DF76A9" w:rsidP="00057501">
      <w:pPr>
        <w:pStyle w:val="Listenabsatz"/>
        <w:numPr>
          <w:ilvl w:val="0"/>
          <w:numId w:val="26"/>
        </w:numPr>
        <w:tabs>
          <w:tab w:val="left" w:pos="454"/>
          <w:tab w:val="left" w:pos="1701"/>
          <w:tab w:val="left" w:pos="1928"/>
        </w:tabs>
        <w:ind w:left="2155" w:hanging="454"/>
        <w:rPr>
          <w:rFonts w:cstheme="minorHAnsi"/>
          <w:szCs w:val="21"/>
        </w:rPr>
      </w:pPr>
      <w:r w:rsidRPr="00DF76A9">
        <w:rPr>
          <w:rFonts w:cstheme="minorHAnsi"/>
          <w:szCs w:val="21"/>
        </w:rPr>
        <w:t>Baugesuch Sichtzonen Parzelle 1530 vom</w:t>
      </w:r>
      <w:r w:rsidR="003110E5">
        <w:rPr>
          <w:rFonts w:cstheme="minorHAnsi"/>
          <w:szCs w:val="21"/>
        </w:rPr>
        <w:t xml:space="preserve"> 13. Oktober 2025</w:t>
      </w:r>
    </w:p>
    <w:p w14:paraId="22A35B8F" w14:textId="77777777" w:rsidR="00DF76A9" w:rsidRDefault="00DF76A9" w:rsidP="00DF76A9">
      <w:pPr>
        <w:tabs>
          <w:tab w:val="left" w:pos="1701"/>
        </w:tabs>
        <w:ind w:left="1701" w:hanging="1701"/>
        <w:rPr>
          <w:rFonts w:cstheme="minorHAnsi"/>
          <w:szCs w:val="21"/>
        </w:rPr>
      </w:pPr>
    </w:p>
    <w:p w14:paraId="737D0B74" w14:textId="77777777" w:rsidR="00057501" w:rsidRDefault="00057501" w:rsidP="00DF76A9">
      <w:pPr>
        <w:tabs>
          <w:tab w:val="left" w:pos="1701"/>
        </w:tabs>
        <w:ind w:left="1701" w:hanging="1701"/>
        <w:rPr>
          <w:rFonts w:cstheme="minorHAnsi"/>
          <w:szCs w:val="21"/>
        </w:rPr>
      </w:pPr>
    </w:p>
    <w:p w14:paraId="7A650B2E" w14:textId="397CACC7" w:rsidR="003121BA" w:rsidRPr="00A25648" w:rsidRDefault="003121BA" w:rsidP="00A25648">
      <w:pPr>
        <w:tabs>
          <w:tab w:val="left" w:pos="1701"/>
        </w:tabs>
        <w:ind w:left="1701" w:hanging="1701"/>
        <w:rPr>
          <w:rFonts w:cstheme="minorHAnsi"/>
          <w:szCs w:val="21"/>
        </w:rPr>
      </w:pPr>
      <w:r w:rsidRPr="00A25648">
        <w:rPr>
          <w:rFonts w:cstheme="minorHAnsi"/>
          <w:szCs w:val="21"/>
        </w:rPr>
        <w:t>Zugestellt am:</w:t>
      </w:r>
      <w:r w:rsidRPr="00A25648">
        <w:rPr>
          <w:rFonts w:cstheme="minorHAnsi"/>
          <w:szCs w:val="21"/>
        </w:rPr>
        <w:tab/>
      </w:r>
      <w:r w:rsidRPr="00A25648">
        <w:rPr>
          <w:rFonts w:cstheme="minorHAnsi"/>
          <w:szCs w:val="21"/>
        </w:rPr>
        <w:fldChar w:fldCharType="begin">
          <w:ffData>
            <w:name w:val=""/>
            <w:enabled/>
            <w:calcOnExit w:val="0"/>
            <w:textInput>
              <w:default w:val="nur durch SK"/>
            </w:textInput>
          </w:ffData>
        </w:fldChar>
      </w:r>
      <w:r w:rsidRPr="00A25648">
        <w:rPr>
          <w:rFonts w:cstheme="minorHAnsi"/>
          <w:szCs w:val="21"/>
        </w:rPr>
        <w:instrText xml:space="preserve"> FORMTEXT </w:instrText>
      </w:r>
      <w:r w:rsidRPr="00A25648">
        <w:rPr>
          <w:rFonts w:cstheme="minorHAnsi"/>
          <w:szCs w:val="21"/>
        </w:rPr>
      </w:r>
      <w:r w:rsidRPr="00A25648">
        <w:rPr>
          <w:rFonts w:cstheme="minorHAnsi"/>
          <w:szCs w:val="21"/>
        </w:rPr>
        <w:fldChar w:fldCharType="separate"/>
      </w:r>
      <w:r w:rsidRPr="00A25648">
        <w:rPr>
          <w:rFonts w:cstheme="minorHAnsi"/>
          <w:noProof/>
          <w:szCs w:val="21"/>
        </w:rPr>
        <w:t>nur durch SK</w:t>
      </w:r>
      <w:r w:rsidRPr="00A25648">
        <w:rPr>
          <w:rFonts w:cstheme="minorHAnsi"/>
          <w:szCs w:val="21"/>
        </w:rPr>
        <w:fldChar w:fldCharType="end"/>
      </w:r>
    </w:p>
    <w:p w14:paraId="116AE0FF" w14:textId="77777777" w:rsidR="003121BA" w:rsidRPr="00A25648" w:rsidRDefault="003121BA" w:rsidP="00A25648">
      <w:pPr>
        <w:rPr>
          <w:rFonts w:cstheme="minorHAnsi"/>
          <w:szCs w:val="21"/>
        </w:rPr>
      </w:pPr>
    </w:p>
    <w:p w14:paraId="4C463EB9" w14:textId="77777777" w:rsidR="003121BA" w:rsidRPr="00A25648" w:rsidRDefault="003121BA" w:rsidP="00A25648">
      <w:pPr>
        <w:rPr>
          <w:rFonts w:cstheme="minorHAnsi"/>
          <w:szCs w:val="21"/>
        </w:rPr>
      </w:pPr>
    </w:p>
    <w:p w14:paraId="3DE11FDD" w14:textId="77777777" w:rsidR="003121BA" w:rsidRPr="00A25648" w:rsidRDefault="003121BA" w:rsidP="00A25648">
      <w:pPr>
        <w:rPr>
          <w:rFonts w:cstheme="minorHAnsi"/>
          <w:szCs w:val="21"/>
        </w:rPr>
      </w:pPr>
    </w:p>
    <w:p w14:paraId="00904744" w14:textId="00C79153" w:rsidR="003121BA" w:rsidRPr="00A25648" w:rsidRDefault="003121BA" w:rsidP="00A25648">
      <w:pPr>
        <w:rPr>
          <w:rFonts w:cstheme="minorHAnsi"/>
          <w:szCs w:val="21"/>
        </w:rPr>
      </w:pPr>
      <w:bookmarkStart w:id="1" w:name="Departement"/>
      <w:bookmarkEnd w:id="1"/>
      <w:r w:rsidRPr="00A25648">
        <w:rPr>
          <w:rFonts w:cstheme="minorHAnsi"/>
          <w:szCs w:val="21"/>
        </w:rPr>
        <w:t>Das Bau und Umweltdepartement</w:t>
      </w:r>
      <w:r w:rsidRPr="00A25648">
        <w:rPr>
          <w:rFonts w:cstheme="minorHAnsi"/>
          <w:szCs w:val="21"/>
        </w:rPr>
        <w:fldChar w:fldCharType="begin"/>
      </w:r>
      <w:r w:rsidRPr="00A25648">
        <w:rPr>
          <w:rFonts w:cstheme="minorHAnsi"/>
          <w:szCs w:val="21"/>
        </w:rPr>
        <w:instrText xml:space="preserve"> REF Departement \h  \* MERGEFORMAT </w:instrText>
      </w:r>
      <w:r w:rsidRPr="00A25648">
        <w:rPr>
          <w:rFonts w:cstheme="minorHAnsi"/>
          <w:szCs w:val="21"/>
        </w:rPr>
      </w:r>
      <w:r w:rsidRPr="00A25648">
        <w:rPr>
          <w:rFonts w:cstheme="minorHAnsi"/>
          <w:szCs w:val="21"/>
        </w:rPr>
        <w:fldChar w:fldCharType="end"/>
      </w:r>
      <w:r w:rsidRPr="00A25648">
        <w:rPr>
          <w:rFonts w:cstheme="minorHAnsi"/>
          <w:szCs w:val="21"/>
        </w:rPr>
        <w:fldChar w:fldCharType="begin"/>
      </w:r>
      <w:r w:rsidRPr="00A25648">
        <w:rPr>
          <w:rFonts w:cstheme="minorHAnsi"/>
          <w:szCs w:val="21"/>
        </w:rPr>
        <w:instrText xml:space="preserve"> REF Departement \h  \* MERGEFORMAT </w:instrText>
      </w:r>
      <w:r w:rsidRPr="00A25648">
        <w:rPr>
          <w:rFonts w:cstheme="minorHAnsi"/>
          <w:szCs w:val="21"/>
        </w:rPr>
      </w:r>
      <w:r w:rsidRPr="00A25648">
        <w:rPr>
          <w:rFonts w:cstheme="minorHAnsi"/>
          <w:szCs w:val="21"/>
        </w:rPr>
        <w:fldChar w:fldCharType="end"/>
      </w:r>
      <w:r w:rsidRPr="00A25648">
        <w:rPr>
          <w:rFonts w:cstheme="minorHAnsi"/>
          <w:szCs w:val="21"/>
        </w:rPr>
        <w:fldChar w:fldCharType="begin"/>
      </w:r>
      <w:r w:rsidRPr="00A25648">
        <w:rPr>
          <w:rFonts w:cstheme="minorHAnsi"/>
          <w:szCs w:val="21"/>
        </w:rPr>
        <w:instrText xml:space="preserve"> REF  Departement  \* MERGEFORMAT </w:instrText>
      </w:r>
      <w:r w:rsidRPr="00A25648">
        <w:rPr>
          <w:rFonts w:cstheme="minorHAnsi"/>
          <w:szCs w:val="21"/>
        </w:rPr>
        <w:fldChar w:fldCharType="end"/>
      </w:r>
      <w:r w:rsidRPr="00A25648">
        <w:rPr>
          <w:rFonts w:cstheme="minorHAnsi"/>
          <w:szCs w:val="21"/>
        </w:rPr>
        <w:fldChar w:fldCharType="begin"/>
      </w:r>
      <w:r w:rsidRPr="00A25648">
        <w:rPr>
          <w:rFonts w:cstheme="minorHAnsi"/>
          <w:szCs w:val="21"/>
        </w:rPr>
        <w:instrText xml:space="preserve"> REF  Departement  \* MERGEFORMAT </w:instrText>
      </w:r>
      <w:r w:rsidRPr="00A25648">
        <w:rPr>
          <w:rFonts w:cstheme="minorHAnsi"/>
          <w:szCs w:val="21"/>
        </w:rPr>
        <w:fldChar w:fldCharType="end"/>
      </w:r>
      <w:r w:rsidRPr="00A25648">
        <w:rPr>
          <w:rFonts w:cstheme="minorHAnsi"/>
          <w:szCs w:val="21"/>
        </w:rPr>
        <w:t xml:space="preserve"> berichtet:</w:t>
      </w:r>
    </w:p>
    <w:p w14:paraId="3A0AB759" w14:textId="77777777" w:rsidR="003121BA" w:rsidRPr="00A25648" w:rsidRDefault="003121BA" w:rsidP="00A25648">
      <w:pPr>
        <w:rPr>
          <w:rFonts w:cstheme="minorHAnsi"/>
          <w:szCs w:val="21"/>
        </w:rPr>
      </w:pPr>
    </w:p>
    <w:p w14:paraId="722C48ED" w14:textId="434B4173" w:rsidR="003121BA" w:rsidRPr="00A25648" w:rsidRDefault="003121BA" w:rsidP="00A25648">
      <w:pPr>
        <w:rPr>
          <w:rFonts w:cstheme="minorHAnsi"/>
          <w:szCs w:val="21"/>
        </w:rPr>
      </w:pPr>
      <w:r w:rsidRPr="00A25648">
        <w:rPr>
          <w:rFonts w:cstheme="minorHAnsi"/>
          <w:szCs w:val="21"/>
        </w:rPr>
        <w:t>A. Gemäss Art. 32 Abs. 1 des Planungs- und Baugesetzes (</w:t>
      </w:r>
      <w:proofErr w:type="spellStart"/>
      <w:r w:rsidRPr="00A25648">
        <w:rPr>
          <w:rFonts w:cstheme="minorHAnsi"/>
          <w:szCs w:val="21"/>
        </w:rPr>
        <w:t>sGS</w:t>
      </w:r>
      <w:proofErr w:type="spellEnd"/>
      <w:r w:rsidRPr="00A25648">
        <w:rPr>
          <w:rFonts w:cstheme="minorHAnsi"/>
          <w:szCs w:val="21"/>
        </w:rPr>
        <w:t xml:space="preserve"> 731.1; abgekürzt PBG) kann die Regierung zur Wahrung kantonaler oder wesentlicher regionaler Interessen kantonale Sondernutzungspläne erlassen.</w:t>
      </w:r>
    </w:p>
    <w:p w14:paraId="27F69167" w14:textId="77777777" w:rsidR="003121BA" w:rsidRPr="00A25648" w:rsidRDefault="003121BA" w:rsidP="00A25648">
      <w:pPr>
        <w:rPr>
          <w:rFonts w:cstheme="minorHAnsi"/>
          <w:szCs w:val="21"/>
        </w:rPr>
      </w:pPr>
    </w:p>
    <w:p w14:paraId="3934E613" w14:textId="5D18C0A5" w:rsidR="003121BA" w:rsidRPr="00A25648" w:rsidRDefault="003121BA" w:rsidP="00A25648">
      <w:pPr>
        <w:rPr>
          <w:rFonts w:cstheme="minorHAnsi"/>
          <w:szCs w:val="21"/>
        </w:rPr>
      </w:pPr>
      <w:r w:rsidRPr="00A25648">
        <w:rPr>
          <w:rFonts w:cstheme="minorHAnsi"/>
          <w:szCs w:val="21"/>
        </w:rPr>
        <w:t>B. Mit Beschluss vom 20. August 2024</w:t>
      </w:r>
      <w:r w:rsidR="00A25648">
        <w:rPr>
          <w:rFonts w:cstheme="minorHAnsi"/>
          <w:szCs w:val="21"/>
        </w:rPr>
        <w:t xml:space="preserve"> (RRB 2024/588)</w:t>
      </w:r>
      <w:r w:rsidRPr="00A25648">
        <w:rPr>
          <w:rFonts w:cstheme="minorHAnsi"/>
          <w:szCs w:val="21"/>
        </w:rPr>
        <w:t xml:space="preserve"> ermächtigte die Regierung das Bau- und Umweltdepartement, das jeweilige Anhörungs- und Mitwirkungsverfahren </w:t>
      </w:r>
      <w:r w:rsidR="00A25648">
        <w:rPr>
          <w:rFonts w:cstheme="minorHAnsi"/>
          <w:szCs w:val="21"/>
        </w:rPr>
        <w:t xml:space="preserve">zu kantonalen Sondernutzungsplänen </w:t>
      </w:r>
      <w:r w:rsidRPr="00A25648">
        <w:rPr>
          <w:rFonts w:cstheme="minorHAnsi"/>
          <w:szCs w:val="21"/>
        </w:rPr>
        <w:t>durchzuführen, sofern folgende Bedingungen erfüllt sind:</w:t>
      </w:r>
    </w:p>
    <w:p w14:paraId="3D6B2F95" w14:textId="12FA2785" w:rsidR="003121BA" w:rsidRPr="00A25648" w:rsidRDefault="003121BA" w:rsidP="00A25648">
      <w:pPr>
        <w:pStyle w:val="Aufzhlung1"/>
        <w:rPr>
          <w:rFonts w:asciiTheme="minorHAnsi" w:hAnsiTheme="minorHAnsi" w:cstheme="minorHAnsi"/>
        </w:rPr>
      </w:pPr>
      <w:r w:rsidRPr="00A25648">
        <w:rPr>
          <w:rFonts w:asciiTheme="minorHAnsi" w:hAnsiTheme="minorHAnsi" w:cstheme="minorHAnsi"/>
        </w:rPr>
        <w:t>Im kantonalen Richtplan ist dem Vorhaben das kantonale Sondernutzungsplanverfahren zugewiesen;</w:t>
      </w:r>
    </w:p>
    <w:p w14:paraId="540D484F" w14:textId="0B996D5C" w:rsidR="003121BA" w:rsidRPr="00A25648" w:rsidRDefault="003121BA" w:rsidP="00A25648">
      <w:pPr>
        <w:pStyle w:val="Aufzhlung1"/>
        <w:rPr>
          <w:rFonts w:asciiTheme="minorHAnsi" w:hAnsiTheme="minorHAnsi" w:cstheme="minorHAnsi"/>
        </w:rPr>
      </w:pPr>
      <w:r w:rsidRPr="00A25648">
        <w:rPr>
          <w:rFonts w:asciiTheme="minorHAnsi" w:hAnsiTheme="minorHAnsi" w:cstheme="minorHAnsi"/>
        </w:rPr>
        <w:t>ein enger und frühzeitiger Einbezug der Standortgemeinde(n) ist erfolgt;</w:t>
      </w:r>
    </w:p>
    <w:p w14:paraId="1C9BEF18" w14:textId="77777777" w:rsidR="003121BA" w:rsidRPr="00A25648" w:rsidRDefault="003121BA" w:rsidP="00A25648">
      <w:pPr>
        <w:pStyle w:val="Aufzhlung1"/>
        <w:rPr>
          <w:rFonts w:asciiTheme="minorHAnsi" w:hAnsiTheme="minorHAnsi" w:cstheme="minorHAnsi"/>
        </w:rPr>
      </w:pPr>
      <w:r w:rsidRPr="00A25648">
        <w:rPr>
          <w:rFonts w:asciiTheme="minorHAnsi" w:hAnsiTheme="minorHAnsi" w:cstheme="minorHAnsi"/>
        </w:rPr>
        <w:t>es liegen vollständige und rechtsgenügliche Unterlagen vor.</w:t>
      </w:r>
    </w:p>
    <w:p w14:paraId="253030E1" w14:textId="77777777" w:rsidR="003121BA" w:rsidRPr="00A25648" w:rsidRDefault="003121BA" w:rsidP="00A25648">
      <w:pPr>
        <w:rPr>
          <w:rFonts w:cstheme="minorHAnsi"/>
          <w:szCs w:val="21"/>
        </w:rPr>
      </w:pPr>
    </w:p>
    <w:p w14:paraId="70E0A3A3" w14:textId="1A3B23E4" w:rsidR="003121BA" w:rsidRPr="00A25648" w:rsidRDefault="003121BA" w:rsidP="00A25648">
      <w:pPr>
        <w:rPr>
          <w:rFonts w:cstheme="minorHAnsi"/>
          <w:szCs w:val="21"/>
        </w:rPr>
      </w:pPr>
      <w:r w:rsidRPr="00A25648">
        <w:rPr>
          <w:rFonts w:cstheme="minorHAnsi"/>
          <w:szCs w:val="21"/>
        </w:rPr>
        <w:t>C. Im Gebiet Nutzenbuecherwald in den Gemeinden Gossau und Oberbüren</w:t>
      </w:r>
      <w:r w:rsidR="00A25648">
        <w:rPr>
          <w:rFonts w:cstheme="minorHAnsi"/>
          <w:szCs w:val="21"/>
        </w:rPr>
        <w:t>,</w:t>
      </w:r>
      <w:r w:rsidRPr="00A25648">
        <w:rPr>
          <w:rFonts w:cstheme="minorHAnsi"/>
          <w:szCs w:val="21"/>
        </w:rPr>
        <w:t xml:space="preserve"> unweit des Autobahnanschlusses Gossau</w:t>
      </w:r>
      <w:r w:rsidR="00A25648">
        <w:rPr>
          <w:rFonts w:cstheme="minorHAnsi"/>
          <w:szCs w:val="21"/>
        </w:rPr>
        <w:t>,</w:t>
      </w:r>
      <w:r w:rsidRPr="00A25648">
        <w:rPr>
          <w:rFonts w:cstheme="minorHAnsi"/>
          <w:szCs w:val="21"/>
        </w:rPr>
        <w:t xml:space="preserve"> plant die </w:t>
      </w:r>
      <w:proofErr w:type="spellStart"/>
      <w:r w:rsidRPr="00A25648">
        <w:rPr>
          <w:rFonts w:cstheme="minorHAnsi"/>
          <w:szCs w:val="21"/>
        </w:rPr>
        <w:t>Depko</w:t>
      </w:r>
      <w:proofErr w:type="spellEnd"/>
      <w:r w:rsidRPr="00A25648">
        <w:rPr>
          <w:rFonts w:cstheme="minorHAnsi"/>
          <w:szCs w:val="21"/>
        </w:rPr>
        <w:t xml:space="preserve"> AG Gossau eine Deponie. Dort sollen über rund 30 Jahre gesamthaft 3,4 Mio. m</w:t>
      </w:r>
      <w:r w:rsidRPr="00A25648">
        <w:rPr>
          <w:rFonts w:cstheme="minorHAnsi"/>
          <w:szCs w:val="21"/>
          <w:vertAlign w:val="superscript"/>
        </w:rPr>
        <w:t>3</w:t>
      </w:r>
      <w:r w:rsidRPr="00A25648">
        <w:rPr>
          <w:rFonts w:cstheme="minorHAnsi"/>
          <w:szCs w:val="21"/>
        </w:rPr>
        <w:t xml:space="preserve"> </w:t>
      </w:r>
      <w:bookmarkStart w:id="2" w:name="_Hlk190437231"/>
      <w:r w:rsidRPr="00A25648">
        <w:rPr>
          <w:rFonts w:cstheme="minorHAnsi"/>
          <w:szCs w:val="21"/>
        </w:rPr>
        <w:t xml:space="preserve">Abfälle des Typs A (unverschmutztes Boden- und Aushubmaterial) </w:t>
      </w:r>
      <w:bookmarkEnd w:id="2"/>
      <w:r w:rsidRPr="00A25648">
        <w:rPr>
          <w:rFonts w:cstheme="minorHAnsi"/>
          <w:szCs w:val="21"/>
        </w:rPr>
        <w:t xml:space="preserve">abgelagert werden. Die Ablagerung erfolgt in der Gestalt von zwei Hügeln, die sich in die nördlich gelegene </w:t>
      </w:r>
      <w:proofErr w:type="spellStart"/>
      <w:r w:rsidRPr="00A25648">
        <w:rPr>
          <w:rFonts w:cstheme="minorHAnsi"/>
          <w:szCs w:val="21"/>
        </w:rPr>
        <w:t>Drumlinlandschaft</w:t>
      </w:r>
      <w:proofErr w:type="spellEnd"/>
      <w:r w:rsidRPr="00A25648">
        <w:rPr>
          <w:rFonts w:cstheme="minorHAnsi"/>
          <w:szCs w:val="21"/>
        </w:rPr>
        <w:t xml:space="preserve"> einfügen. Dafür sollen etappenweise 28,6 ha Wald temporär gerodet werden. Die Wiederaufforstung mit ökologischen Ausgleichs- und Ersatzmassnahmen erfolgt wiederum etappenweise an Ort und Stelle.</w:t>
      </w:r>
    </w:p>
    <w:p w14:paraId="5894A63F" w14:textId="77777777" w:rsidR="003121BA" w:rsidRPr="00A25648" w:rsidRDefault="003121BA" w:rsidP="00A25648">
      <w:pPr>
        <w:rPr>
          <w:rFonts w:cstheme="minorHAnsi"/>
          <w:szCs w:val="21"/>
        </w:rPr>
      </w:pPr>
    </w:p>
    <w:p w14:paraId="44CFF451" w14:textId="6C3CDC41" w:rsidR="003121BA" w:rsidRPr="00A25648" w:rsidRDefault="003121BA" w:rsidP="00A25648">
      <w:pPr>
        <w:rPr>
          <w:rFonts w:cstheme="minorHAnsi"/>
          <w:szCs w:val="21"/>
        </w:rPr>
      </w:pPr>
      <w:r w:rsidRPr="00A25648">
        <w:rPr>
          <w:rFonts w:cstheme="minorHAnsi"/>
          <w:szCs w:val="21"/>
        </w:rPr>
        <w:t xml:space="preserve">Die Umsetzung erfolgte zuerst in einem kommunalen Verfahren (Mitwirkung 2022). Im Rahmen einer </w:t>
      </w:r>
      <w:proofErr w:type="spellStart"/>
      <w:r w:rsidRPr="00A25648">
        <w:rPr>
          <w:rFonts w:cstheme="minorHAnsi"/>
          <w:szCs w:val="21"/>
        </w:rPr>
        <w:t>Rekursbehandlung</w:t>
      </w:r>
      <w:proofErr w:type="spellEnd"/>
      <w:r w:rsidRPr="00A25648">
        <w:rPr>
          <w:rFonts w:cstheme="minorHAnsi"/>
          <w:szCs w:val="21"/>
        </w:rPr>
        <w:t xml:space="preserve"> gelangte das Bau- und Umweltdepartement im Frühjahr 2024 zur Überzeugung, dass bei Abbau- und Deponievorhaben über dem Schwellenwert zur Umweltverträglichkeitsprüfung immer das kantonale Sondernutzungsplanverfahren anzuwenden sei. Entsprechend wurde mit der Richtplan</w:t>
      </w:r>
      <w:r w:rsidR="00A25648">
        <w:rPr>
          <w:rFonts w:cstheme="minorHAnsi"/>
          <w:szCs w:val="21"/>
        </w:rPr>
        <w:t>-A</w:t>
      </w:r>
      <w:r w:rsidRPr="00A25648">
        <w:rPr>
          <w:rFonts w:cstheme="minorHAnsi"/>
          <w:szCs w:val="21"/>
        </w:rPr>
        <w:t>npassung 23 bei zahlreichen Projekten zu Abbau- und Deponiestandorten ein kantonales Verfahren festgelegt, unter anderem bei der Deponie Nutzenbuecherwald.</w:t>
      </w:r>
    </w:p>
    <w:p w14:paraId="78DC9353" w14:textId="77777777" w:rsidR="003121BA" w:rsidRPr="00A25648" w:rsidRDefault="003121BA" w:rsidP="00A25648">
      <w:pPr>
        <w:rPr>
          <w:rFonts w:cstheme="minorHAnsi"/>
          <w:szCs w:val="21"/>
        </w:rPr>
      </w:pPr>
    </w:p>
    <w:p w14:paraId="410CD76E" w14:textId="7FFFD09E" w:rsidR="003121BA" w:rsidRPr="00A25648" w:rsidRDefault="003121BA" w:rsidP="00A25648">
      <w:pPr>
        <w:rPr>
          <w:rFonts w:cstheme="minorHAnsi"/>
          <w:szCs w:val="21"/>
        </w:rPr>
      </w:pPr>
      <w:r w:rsidRPr="00A25648">
        <w:rPr>
          <w:rFonts w:cstheme="minorHAnsi"/>
          <w:szCs w:val="21"/>
        </w:rPr>
        <w:t xml:space="preserve">D. </w:t>
      </w:r>
      <w:r w:rsidR="00A25648">
        <w:rPr>
          <w:rFonts w:cstheme="minorHAnsi"/>
          <w:szCs w:val="21"/>
        </w:rPr>
        <w:t>Demzufolge</w:t>
      </w:r>
      <w:r w:rsidRPr="00A25648">
        <w:rPr>
          <w:rFonts w:cstheme="minorHAnsi"/>
          <w:szCs w:val="21"/>
        </w:rPr>
        <w:t xml:space="preserve"> wurde das kommunale Sondernutzungsplanverfahren von den Gemeinden Gossau und Oberbüren sistiert und das kantonale Verfahren gestartet. Das Vorgehen und die </w:t>
      </w:r>
      <w:r w:rsidRPr="00A25648">
        <w:rPr>
          <w:rFonts w:cstheme="minorHAnsi"/>
          <w:szCs w:val="21"/>
        </w:rPr>
        <w:lastRenderedPageBreak/>
        <w:t xml:space="preserve">Zusammenarbeit zwischen der Gesuchstellerin und dem Amt für Raumentwicklung und Geoinformation wurde in einer Planungsvereinbarung geregelt. Nach den notwendigen Plananpassungen und unter Einbezug der Standortgemeinden Gossau und Oberbüren hat das Amt für Raumentwicklung und Geoinformation für den Sondernutzungsplan </w:t>
      </w:r>
      <w:r w:rsidR="00C51AB2">
        <w:rPr>
          <w:rFonts w:cstheme="minorHAnsi"/>
          <w:szCs w:val="21"/>
        </w:rPr>
        <w:t>«</w:t>
      </w:r>
      <w:r w:rsidRPr="00A25648">
        <w:rPr>
          <w:rFonts w:cstheme="minorHAnsi"/>
          <w:szCs w:val="21"/>
        </w:rPr>
        <w:t>Nutzenbuecherwald</w:t>
      </w:r>
      <w:r w:rsidR="00C51AB2">
        <w:rPr>
          <w:rFonts w:cstheme="minorHAnsi"/>
          <w:szCs w:val="21"/>
        </w:rPr>
        <w:t>»</w:t>
      </w:r>
      <w:r w:rsidRPr="00A25648">
        <w:rPr>
          <w:rFonts w:cstheme="minorHAnsi"/>
          <w:szCs w:val="21"/>
        </w:rPr>
        <w:t xml:space="preserve"> das zu wiederholende Anhörungs- und Mitwirkungsverfahren durchgeführt. Die öffentliche Mitwirkung dauerte vom 16. Januar bis 28. Februar 2025. Ergänzend wurden die Stadt Gossau und die Gemeinde Oberbüren als Standortgemeinden sowie die betroffenen Nachbargemeinden, </w:t>
      </w:r>
      <w:r w:rsidR="000A2C3D">
        <w:rPr>
          <w:rFonts w:cstheme="minorHAnsi"/>
          <w:szCs w:val="21"/>
        </w:rPr>
        <w:t>N</w:t>
      </w:r>
      <w:r w:rsidRPr="00A25648">
        <w:rPr>
          <w:rFonts w:cstheme="minorHAnsi"/>
          <w:szCs w:val="21"/>
        </w:rPr>
        <w:t xml:space="preserve">iederbüren und Flawil </w:t>
      </w:r>
      <w:r w:rsidR="00A25648">
        <w:rPr>
          <w:rFonts w:cstheme="minorHAnsi"/>
          <w:szCs w:val="21"/>
        </w:rPr>
        <w:t xml:space="preserve">zur Anhörung nach </w:t>
      </w:r>
      <w:r w:rsidRPr="00A25648">
        <w:rPr>
          <w:rFonts w:cstheme="minorHAnsi"/>
          <w:szCs w:val="21"/>
        </w:rPr>
        <w:t xml:space="preserve">Art. 34 PBG </w:t>
      </w:r>
      <w:r w:rsidR="00A25648">
        <w:rPr>
          <w:rFonts w:cstheme="minorHAnsi"/>
          <w:szCs w:val="21"/>
        </w:rPr>
        <w:t>eingeladen</w:t>
      </w:r>
      <w:r w:rsidRPr="00A25648">
        <w:rPr>
          <w:rFonts w:cstheme="minorHAnsi"/>
          <w:szCs w:val="21"/>
        </w:rPr>
        <w:t>.</w:t>
      </w:r>
    </w:p>
    <w:p w14:paraId="24B16F9A" w14:textId="77777777" w:rsidR="003121BA" w:rsidRPr="00A25648" w:rsidRDefault="003121BA" w:rsidP="00A25648">
      <w:pPr>
        <w:rPr>
          <w:rFonts w:cstheme="minorHAnsi"/>
          <w:szCs w:val="21"/>
        </w:rPr>
      </w:pPr>
    </w:p>
    <w:p w14:paraId="46133C37" w14:textId="7C819C3B" w:rsidR="003121BA" w:rsidRPr="00A25648" w:rsidRDefault="003121BA" w:rsidP="00A25648">
      <w:pPr>
        <w:rPr>
          <w:rFonts w:cstheme="minorHAnsi"/>
          <w:szCs w:val="21"/>
        </w:rPr>
      </w:pPr>
      <w:r w:rsidRPr="00A25648">
        <w:rPr>
          <w:rFonts w:cstheme="minorHAnsi"/>
          <w:szCs w:val="21"/>
        </w:rPr>
        <w:t xml:space="preserve">E. Der kantonale Sondernutzungsplan </w:t>
      </w:r>
      <w:r w:rsidR="00C51AB2">
        <w:rPr>
          <w:rFonts w:cstheme="minorHAnsi"/>
          <w:szCs w:val="21"/>
        </w:rPr>
        <w:t>«</w:t>
      </w:r>
      <w:r w:rsidRPr="00A25648">
        <w:rPr>
          <w:rFonts w:cstheme="minorHAnsi"/>
          <w:szCs w:val="21"/>
        </w:rPr>
        <w:t>Nutzenbuecherwald</w:t>
      </w:r>
      <w:r w:rsidR="00C51AB2">
        <w:rPr>
          <w:rFonts w:cstheme="minorHAnsi"/>
          <w:szCs w:val="21"/>
        </w:rPr>
        <w:t>»</w:t>
      </w:r>
      <w:r w:rsidRPr="00A25648">
        <w:rPr>
          <w:rFonts w:cstheme="minorHAnsi"/>
          <w:szCs w:val="21"/>
        </w:rPr>
        <w:t xml:space="preserve"> umfasst folgende Unterlagen:</w:t>
      </w:r>
    </w:p>
    <w:p w14:paraId="6AF9D894" w14:textId="7FE305ED" w:rsidR="003121BA" w:rsidRPr="00A25648" w:rsidRDefault="003121BA" w:rsidP="00A25648">
      <w:pPr>
        <w:pStyle w:val="Aufzhlung1"/>
        <w:rPr>
          <w:rFonts w:asciiTheme="minorHAnsi" w:hAnsiTheme="minorHAnsi" w:cstheme="minorHAnsi"/>
        </w:rPr>
      </w:pPr>
      <w:r w:rsidRPr="00A25648">
        <w:rPr>
          <w:rFonts w:asciiTheme="minorHAnsi" w:hAnsiTheme="minorHAnsi" w:cstheme="minorHAnsi"/>
        </w:rPr>
        <w:t>Deponieprojekt:</w:t>
      </w:r>
    </w:p>
    <w:p w14:paraId="0DF6945D" w14:textId="77777777" w:rsidR="003121BA" w:rsidRPr="00A25648" w:rsidRDefault="003121BA" w:rsidP="00A25648">
      <w:pPr>
        <w:pStyle w:val="Aufzhlung2"/>
        <w:rPr>
          <w:rFonts w:asciiTheme="minorHAnsi" w:hAnsiTheme="minorHAnsi" w:cstheme="minorHAnsi"/>
        </w:rPr>
      </w:pPr>
      <w:r w:rsidRPr="00A25648">
        <w:rPr>
          <w:rFonts w:asciiTheme="minorHAnsi" w:hAnsiTheme="minorHAnsi" w:cstheme="minorHAnsi"/>
        </w:rPr>
        <w:t>Ausgangszustand</w:t>
      </w:r>
    </w:p>
    <w:p w14:paraId="47A66B28" w14:textId="77777777" w:rsidR="003121BA" w:rsidRPr="00A25648" w:rsidRDefault="003121BA" w:rsidP="00A25648">
      <w:pPr>
        <w:pStyle w:val="Aufzhlung2"/>
        <w:rPr>
          <w:rFonts w:asciiTheme="minorHAnsi" w:hAnsiTheme="minorHAnsi" w:cstheme="minorHAnsi"/>
        </w:rPr>
      </w:pPr>
      <w:r w:rsidRPr="00A25648">
        <w:rPr>
          <w:rFonts w:asciiTheme="minorHAnsi" w:hAnsiTheme="minorHAnsi" w:cstheme="minorHAnsi"/>
        </w:rPr>
        <w:t>Betriebszustand</w:t>
      </w:r>
    </w:p>
    <w:p w14:paraId="5669C049" w14:textId="77777777" w:rsidR="003121BA" w:rsidRPr="00A25648" w:rsidRDefault="003121BA" w:rsidP="00A25648">
      <w:pPr>
        <w:pStyle w:val="Aufzhlung2"/>
        <w:rPr>
          <w:rFonts w:asciiTheme="minorHAnsi" w:hAnsiTheme="minorHAnsi" w:cstheme="minorHAnsi"/>
        </w:rPr>
      </w:pPr>
      <w:r w:rsidRPr="00A25648">
        <w:rPr>
          <w:rFonts w:asciiTheme="minorHAnsi" w:hAnsiTheme="minorHAnsi" w:cstheme="minorHAnsi"/>
        </w:rPr>
        <w:t>Endgestaltung</w:t>
      </w:r>
    </w:p>
    <w:p w14:paraId="320299CC" w14:textId="77777777" w:rsidR="003121BA" w:rsidRPr="00A25648" w:rsidRDefault="003121BA" w:rsidP="00A25648">
      <w:pPr>
        <w:pStyle w:val="Aufzhlung1"/>
        <w:rPr>
          <w:rFonts w:asciiTheme="minorHAnsi" w:hAnsiTheme="minorHAnsi" w:cstheme="minorHAnsi"/>
        </w:rPr>
      </w:pPr>
      <w:r w:rsidRPr="00A25648">
        <w:rPr>
          <w:rFonts w:asciiTheme="minorHAnsi" w:hAnsiTheme="minorHAnsi" w:cstheme="minorHAnsi"/>
        </w:rPr>
        <w:t>Besondere Vorschriften</w:t>
      </w:r>
    </w:p>
    <w:p w14:paraId="28D2E274" w14:textId="77777777" w:rsidR="003121BA" w:rsidRPr="00A25648" w:rsidRDefault="003121BA" w:rsidP="00A25648">
      <w:pPr>
        <w:pStyle w:val="Aufzhlung1"/>
        <w:rPr>
          <w:rFonts w:asciiTheme="minorHAnsi" w:hAnsiTheme="minorHAnsi" w:cstheme="minorHAnsi"/>
        </w:rPr>
      </w:pPr>
      <w:r w:rsidRPr="00A25648">
        <w:rPr>
          <w:rFonts w:asciiTheme="minorHAnsi" w:hAnsiTheme="minorHAnsi" w:cstheme="minorHAnsi"/>
        </w:rPr>
        <w:t>Umweltverträglichkeitsbericht mit Beilagen</w:t>
      </w:r>
    </w:p>
    <w:p w14:paraId="3D465096" w14:textId="5E31F163" w:rsidR="003121BA" w:rsidRPr="0091736C" w:rsidRDefault="0091736C" w:rsidP="00A25648">
      <w:pPr>
        <w:pStyle w:val="Aufzhlung1"/>
        <w:rPr>
          <w:rFonts w:asciiTheme="minorHAnsi" w:hAnsiTheme="minorHAnsi" w:cstheme="minorHAnsi"/>
          <w:highlight w:val="cyan"/>
        </w:rPr>
      </w:pPr>
      <w:r w:rsidRPr="0091736C">
        <w:rPr>
          <w:rFonts w:asciiTheme="minorHAnsi" w:hAnsiTheme="minorHAnsi" w:cstheme="minorHAnsi"/>
          <w:highlight w:val="cyan"/>
        </w:rPr>
        <w:t>Festlegung Gewässerraum</w:t>
      </w:r>
    </w:p>
    <w:p w14:paraId="4D8E592B" w14:textId="77777777" w:rsidR="003121BA" w:rsidRPr="00A25648" w:rsidRDefault="003121BA" w:rsidP="00A25648">
      <w:pPr>
        <w:pStyle w:val="Aufzhlung1"/>
        <w:rPr>
          <w:rFonts w:asciiTheme="minorHAnsi" w:hAnsiTheme="minorHAnsi" w:cstheme="minorHAnsi"/>
        </w:rPr>
      </w:pPr>
      <w:r w:rsidRPr="00A25648">
        <w:rPr>
          <w:rFonts w:asciiTheme="minorHAnsi" w:hAnsiTheme="minorHAnsi" w:cstheme="minorHAnsi"/>
        </w:rPr>
        <w:t>Rodungsgesuch</w:t>
      </w:r>
    </w:p>
    <w:p w14:paraId="68FF95D1" w14:textId="66E8CAFC" w:rsidR="003121BA" w:rsidRPr="00A25648" w:rsidRDefault="003121BA" w:rsidP="00A25648">
      <w:pPr>
        <w:pStyle w:val="Aufzhlung1"/>
        <w:rPr>
          <w:rFonts w:asciiTheme="minorHAnsi" w:hAnsiTheme="minorHAnsi" w:cstheme="minorHAnsi"/>
        </w:rPr>
      </w:pPr>
      <w:r w:rsidRPr="00A25648">
        <w:rPr>
          <w:rFonts w:asciiTheme="minorHAnsi" w:hAnsiTheme="minorHAnsi" w:cstheme="minorHAnsi"/>
        </w:rPr>
        <w:t>Technischer Bericht mit Beilagen</w:t>
      </w:r>
    </w:p>
    <w:p w14:paraId="302372E8" w14:textId="77777777" w:rsidR="003121BA" w:rsidRPr="00A25648" w:rsidRDefault="003121BA" w:rsidP="00A25648">
      <w:pPr>
        <w:pStyle w:val="Aufzhlung1"/>
        <w:rPr>
          <w:rFonts w:asciiTheme="minorHAnsi" w:hAnsiTheme="minorHAnsi" w:cstheme="minorHAnsi"/>
        </w:rPr>
      </w:pPr>
      <w:r w:rsidRPr="00A25648">
        <w:rPr>
          <w:rFonts w:asciiTheme="minorHAnsi" w:hAnsiTheme="minorHAnsi" w:cstheme="minorHAnsi"/>
        </w:rPr>
        <w:t>Teilstrassenplan</w:t>
      </w:r>
    </w:p>
    <w:p w14:paraId="5AFBEB0C" w14:textId="77777777" w:rsidR="003121BA" w:rsidRPr="00A25648" w:rsidRDefault="003121BA" w:rsidP="00A25648">
      <w:pPr>
        <w:rPr>
          <w:rFonts w:cstheme="minorHAnsi"/>
          <w:szCs w:val="21"/>
        </w:rPr>
      </w:pPr>
    </w:p>
    <w:p w14:paraId="29550D89" w14:textId="6093A9B0" w:rsidR="003121BA" w:rsidRPr="00A25648" w:rsidRDefault="003121BA" w:rsidP="00A25648">
      <w:pPr>
        <w:rPr>
          <w:rFonts w:cstheme="minorHAnsi"/>
          <w:szCs w:val="21"/>
        </w:rPr>
      </w:pPr>
      <w:r w:rsidRPr="00A25648">
        <w:rPr>
          <w:rFonts w:cstheme="minorHAnsi"/>
          <w:szCs w:val="21"/>
        </w:rPr>
        <w:t xml:space="preserve">F. Während des Anhörungs- und Mitwirkungsverfahrens reichten mehrere Privatpersonen, das Bundesamt für Strassen, eine Partei, ein Verband und die Gemeinden Gossau und Oberbüren eine Eingabe ein. Die Eingaben sowie deren Beurteilung sind im beiliegenden Anhörungs- und Mitwirkungsbericht aufgeführt. Die Eingaben betreffen den Bedarf an Deponieraum in der Region, die Standortgebundenheit, die grossflächige Rodung, die Verkehrssicherheit für </w:t>
      </w:r>
      <w:proofErr w:type="spellStart"/>
      <w:r w:rsidRPr="00A25648">
        <w:rPr>
          <w:rFonts w:cstheme="minorHAnsi"/>
          <w:szCs w:val="21"/>
        </w:rPr>
        <w:t>Langsamverkehrsteilnehmende</w:t>
      </w:r>
      <w:proofErr w:type="spellEnd"/>
      <w:r w:rsidRPr="00A25648">
        <w:rPr>
          <w:rFonts w:cstheme="minorHAnsi"/>
          <w:szCs w:val="21"/>
        </w:rPr>
        <w:t xml:space="preserve">, das Einzugsgebiet für Anlieferungen, die Verkehrsbelastung im Raum Oberbüren und Gossau </w:t>
      </w:r>
      <w:r w:rsidR="00B0600D">
        <w:rPr>
          <w:rFonts w:cstheme="minorHAnsi"/>
          <w:szCs w:val="21"/>
        </w:rPr>
        <w:t>sowie</w:t>
      </w:r>
      <w:r w:rsidRPr="00A25648">
        <w:rPr>
          <w:rFonts w:cstheme="minorHAnsi"/>
          <w:szCs w:val="21"/>
        </w:rPr>
        <w:t xml:space="preserve"> die Zunahme von Lärmimmissionen aufgrund des Deponiebetriebs und des Lastwagenverkehrs. Die Themen wurden bereits vor der Mitwirkung im Projekt berücksichtigt. Sie wurden von den verschiedenen Fachstellen sowie Ämtern geprüft und deren Umgang bzw. die Massnahmen als sachgerecht und rechtmässig beurteilt. Die Unterlagen wurden auf Begehren des Bundesamtes für Strassen mit einem Kurzbericht ergänzt, der aufzeigt, dass der von der Deponie verursachte Verkehr keinen massgeblichen negativen Einfluss auf die Verkehrsqualität beim Autobahnanschluss in Gossau hat. Die übrigen Eingaben hatten keine Änderung der Unterlagen zur Folge.</w:t>
      </w:r>
    </w:p>
    <w:p w14:paraId="3EF4FDD6" w14:textId="77777777" w:rsidR="003121BA" w:rsidRPr="00A25648" w:rsidRDefault="003121BA" w:rsidP="00A25648">
      <w:pPr>
        <w:rPr>
          <w:rFonts w:cstheme="minorHAnsi"/>
          <w:szCs w:val="21"/>
        </w:rPr>
      </w:pPr>
    </w:p>
    <w:p w14:paraId="57BAD601" w14:textId="7C50DD5D" w:rsidR="003121BA" w:rsidRPr="00A25648" w:rsidRDefault="003121BA" w:rsidP="00A25648">
      <w:pPr>
        <w:rPr>
          <w:rFonts w:cstheme="minorHAnsi"/>
          <w:szCs w:val="21"/>
        </w:rPr>
      </w:pPr>
      <w:r w:rsidRPr="00A25648">
        <w:rPr>
          <w:rFonts w:cstheme="minorHAnsi"/>
          <w:szCs w:val="21"/>
        </w:rPr>
        <w:t>G. Die Gemeinden Flawil und Niederbüren haben keine Bemerkungen</w:t>
      </w:r>
      <w:r w:rsidR="00C51AB2">
        <w:rPr>
          <w:rFonts w:cstheme="minorHAnsi"/>
          <w:szCs w:val="21"/>
        </w:rPr>
        <w:t xml:space="preserve"> oder Eingaben</w:t>
      </w:r>
      <w:r w:rsidRPr="00A25648">
        <w:rPr>
          <w:rFonts w:cstheme="minorHAnsi"/>
          <w:szCs w:val="21"/>
        </w:rPr>
        <w:t xml:space="preserve"> zum kantonalen Sondernutzungsplan</w:t>
      </w:r>
      <w:r w:rsidR="00C51AB2">
        <w:rPr>
          <w:rFonts w:cstheme="minorHAnsi"/>
          <w:szCs w:val="21"/>
        </w:rPr>
        <w:t xml:space="preserve"> eingereicht</w:t>
      </w:r>
      <w:r w:rsidRPr="00A25648">
        <w:rPr>
          <w:rFonts w:cstheme="minorHAnsi"/>
          <w:szCs w:val="21"/>
        </w:rPr>
        <w:t>.</w:t>
      </w:r>
    </w:p>
    <w:p w14:paraId="35B0C758" w14:textId="77777777" w:rsidR="003121BA" w:rsidRPr="00A25648" w:rsidRDefault="003121BA" w:rsidP="00A25648">
      <w:pPr>
        <w:rPr>
          <w:rFonts w:cstheme="minorHAnsi"/>
          <w:szCs w:val="21"/>
        </w:rPr>
      </w:pPr>
    </w:p>
    <w:p w14:paraId="335BB7D5" w14:textId="77777777" w:rsidR="00C51AB2" w:rsidRDefault="003121BA" w:rsidP="00A25648">
      <w:pPr>
        <w:rPr>
          <w:rFonts w:cstheme="minorHAnsi"/>
          <w:szCs w:val="21"/>
        </w:rPr>
      </w:pPr>
      <w:r w:rsidRPr="00A25648">
        <w:rPr>
          <w:rFonts w:cstheme="minorHAnsi"/>
          <w:szCs w:val="21"/>
        </w:rPr>
        <w:t xml:space="preserve">H. Die Standortgemeinde Oberbüren hat eine ausführliche Stellungnahme verfasst. Sie sieht verschiedene Interessen der Gemeinde und ihrer Bevölkerung wesentlich tangiert, da sie zahlreichen Immissionen aus Deponien hinsichtlich Landschaft, Lärm, Luftreinhaltung und Verlust von Naherholungsgebieten ausgesetzt sei. Die Gemeinde führt als Hauptgrund auf, dass die Abfallplanung des Kantons einseitig zu Lasten der Gemeinde Oberbüren erfolgt sei, da zwei Deponien in Oberbüren oder unmittelbar angrenzend geplant </w:t>
      </w:r>
      <w:r w:rsidR="00C51AB2">
        <w:rPr>
          <w:rFonts w:cstheme="minorHAnsi"/>
          <w:szCs w:val="21"/>
        </w:rPr>
        <w:t>sind</w:t>
      </w:r>
      <w:r w:rsidRPr="00A25648">
        <w:rPr>
          <w:rFonts w:cstheme="minorHAnsi"/>
          <w:szCs w:val="21"/>
        </w:rPr>
        <w:t>.</w:t>
      </w:r>
    </w:p>
    <w:p w14:paraId="31C8951D" w14:textId="77777777" w:rsidR="00C51AB2" w:rsidRDefault="00C51AB2" w:rsidP="00A25648">
      <w:pPr>
        <w:rPr>
          <w:rFonts w:cstheme="minorHAnsi"/>
          <w:szCs w:val="21"/>
        </w:rPr>
      </w:pPr>
    </w:p>
    <w:p w14:paraId="59DC52C9" w14:textId="770D3613" w:rsidR="003121BA" w:rsidRPr="00A25648" w:rsidRDefault="003121BA" w:rsidP="00A25648">
      <w:pPr>
        <w:rPr>
          <w:rFonts w:cstheme="minorHAnsi"/>
          <w:szCs w:val="21"/>
        </w:rPr>
      </w:pPr>
      <w:r w:rsidRPr="00A25648">
        <w:rPr>
          <w:rFonts w:cstheme="minorHAnsi"/>
          <w:szCs w:val="21"/>
        </w:rPr>
        <w:t xml:space="preserve">Wie im Mitwirkungs- und Anhörungsbericht dargelegt, ist der Kanton St.Gallen verpflichtet, die Entsorgungssicherheit sicherzustellen. Eine erste räumliche Koordination erfolgte im Rahmen der Aufnahme des Standorts in den kantonalen Richtplan 2018. Die Koordination mit Blick auf den Bedarf für zusätzliche Deponien wird im Rahmen der Erteilung der Betriebsbewilligung vorgenommen. Der Bedarfsnachweis für eine Deponie Typ A ist in der Deponieregion Wil-St.Gallen-Rorschach aktuell gegeben und muss zum Zeitpunkt der Inbetriebnahme erbracht werden. </w:t>
      </w:r>
      <w:r w:rsidRPr="00A25648">
        <w:rPr>
          <w:rFonts w:cstheme="minorHAnsi"/>
          <w:szCs w:val="21"/>
        </w:rPr>
        <w:lastRenderedPageBreak/>
        <w:t>Zudem ist die Erschliessung der Deponie optimal, da die Lastwagenfahrten fast ausschliesslich über den Eichenkreisel in Gossau erfolgen, ohne dass die Gemeinde Oberbüren und Siedlungsgebiet betroffen ist.</w:t>
      </w:r>
    </w:p>
    <w:p w14:paraId="7460BE5C" w14:textId="77777777" w:rsidR="003121BA" w:rsidRPr="00A25648" w:rsidRDefault="003121BA" w:rsidP="00A25648">
      <w:pPr>
        <w:rPr>
          <w:rFonts w:cstheme="minorHAnsi"/>
          <w:szCs w:val="21"/>
          <w:highlight w:val="yellow"/>
        </w:rPr>
      </w:pPr>
    </w:p>
    <w:p w14:paraId="3E73CB5B" w14:textId="25EF7575" w:rsidR="003121BA" w:rsidRPr="00A25648" w:rsidRDefault="003121BA" w:rsidP="00A25648">
      <w:pPr>
        <w:rPr>
          <w:rFonts w:cstheme="minorHAnsi"/>
          <w:szCs w:val="21"/>
        </w:rPr>
      </w:pPr>
      <w:r w:rsidRPr="00A25648">
        <w:rPr>
          <w:rFonts w:cstheme="minorHAnsi"/>
          <w:szCs w:val="21"/>
        </w:rPr>
        <w:t xml:space="preserve">Weitere Gründe der Gemeinde Oberbüren zur Ablehnung der Deponie betreffen die grossflächige Rodung, die dadurch einhergehende Beeinträchtigung des Naherholungsgebiets Nutzenbuecherwald und die mangelnde Nutzung von Synergien der beiden Deponievorhaben </w:t>
      </w:r>
      <w:r w:rsidR="00C51AB2">
        <w:rPr>
          <w:rFonts w:cstheme="minorHAnsi"/>
          <w:szCs w:val="21"/>
        </w:rPr>
        <w:t>«</w:t>
      </w:r>
      <w:r w:rsidRPr="00A25648">
        <w:rPr>
          <w:rFonts w:cstheme="minorHAnsi"/>
          <w:szCs w:val="21"/>
        </w:rPr>
        <w:t>Nutzenbuecherwald</w:t>
      </w:r>
      <w:r w:rsidR="00C51AB2">
        <w:rPr>
          <w:rFonts w:cstheme="minorHAnsi"/>
          <w:szCs w:val="21"/>
        </w:rPr>
        <w:t>»</w:t>
      </w:r>
      <w:r w:rsidRPr="00A25648">
        <w:rPr>
          <w:rFonts w:cstheme="minorHAnsi"/>
          <w:szCs w:val="21"/>
        </w:rPr>
        <w:t xml:space="preserve"> und </w:t>
      </w:r>
      <w:r w:rsidR="00C51AB2">
        <w:rPr>
          <w:rFonts w:cstheme="minorHAnsi"/>
          <w:szCs w:val="21"/>
        </w:rPr>
        <w:t>«</w:t>
      </w:r>
      <w:r w:rsidRPr="00A25648">
        <w:rPr>
          <w:rFonts w:cstheme="minorHAnsi"/>
          <w:szCs w:val="21"/>
        </w:rPr>
        <w:t>Radmoos</w:t>
      </w:r>
      <w:r w:rsidR="00C51AB2">
        <w:rPr>
          <w:rFonts w:cstheme="minorHAnsi"/>
          <w:szCs w:val="21"/>
        </w:rPr>
        <w:t>»</w:t>
      </w:r>
      <w:r w:rsidRPr="00A25648">
        <w:rPr>
          <w:rFonts w:cstheme="minorHAnsi"/>
          <w:szCs w:val="21"/>
        </w:rPr>
        <w:t>. Die im Vorhaben vorgesehenen Massnahmen zur Verringerung der negativen Auswirkungen wurden von den verschiedenen Fachstellen sowie Ämtern geprüft und deren Umgang bzw. die Massnahmen als sachgerecht und rechtmässig beurteilt.</w:t>
      </w:r>
    </w:p>
    <w:p w14:paraId="7B4D2651" w14:textId="77777777" w:rsidR="003121BA" w:rsidRPr="00A25648" w:rsidRDefault="003121BA" w:rsidP="00A25648">
      <w:pPr>
        <w:rPr>
          <w:rFonts w:cstheme="minorHAnsi"/>
          <w:szCs w:val="21"/>
        </w:rPr>
      </w:pPr>
    </w:p>
    <w:p w14:paraId="59C3DD79" w14:textId="4CED2813" w:rsidR="003121BA" w:rsidRPr="00A25648" w:rsidRDefault="003121BA" w:rsidP="00A25648">
      <w:pPr>
        <w:rPr>
          <w:rFonts w:cstheme="minorHAnsi"/>
          <w:szCs w:val="21"/>
        </w:rPr>
      </w:pPr>
      <w:r w:rsidRPr="00A25648">
        <w:rPr>
          <w:rFonts w:cstheme="minorHAnsi"/>
          <w:szCs w:val="21"/>
        </w:rPr>
        <w:t xml:space="preserve">Im Weiteren äussert die Gemeinde </w:t>
      </w:r>
      <w:r w:rsidR="00C51AB2">
        <w:rPr>
          <w:rFonts w:cstheme="minorHAnsi"/>
          <w:szCs w:val="21"/>
        </w:rPr>
        <w:t>B</w:t>
      </w:r>
      <w:r w:rsidRPr="00A25648">
        <w:rPr>
          <w:rFonts w:cstheme="minorHAnsi"/>
          <w:szCs w:val="21"/>
        </w:rPr>
        <w:t>edenken, dass Abfälle von anderswo zugeführt werden und fordert deshalb Massnahmen zur Unterbindung. Das Einzugsgebiet für die Abfallanlieferungen wie auch die Anforderungen zur Abfallannahme werden zum Zeitpunkt der Betriebsbewilligung vom Kanton verbindlich festgelegt.</w:t>
      </w:r>
    </w:p>
    <w:p w14:paraId="4A144219" w14:textId="77777777" w:rsidR="003121BA" w:rsidRPr="00A25648" w:rsidRDefault="003121BA" w:rsidP="00A25648">
      <w:pPr>
        <w:rPr>
          <w:rFonts w:cstheme="minorHAnsi"/>
          <w:szCs w:val="21"/>
        </w:rPr>
      </w:pPr>
    </w:p>
    <w:p w14:paraId="06389C71" w14:textId="542D82FC" w:rsidR="003121BA" w:rsidRPr="00A25648" w:rsidRDefault="003121BA" w:rsidP="00A25648">
      <w:pPr>
        <w:rPr>
          <w:rFonts w:cstheme="minorHAnsi"/>
          <w:szCs w:val="21"/>
        </w:rPr>
      </w:pPr>
      <w:r w:rsidRPr="00A25648">
        <w:rPr>
          <w:rFonts w:cstheme="minorHAnsi"/>
          <w:szCs w:val="21"/>
        </w:rPr>
        <w:t xml:space="preserve">I. Folglich werden aufgrund der Eingaben im Anhörungs- und Mitwirkungsverfahren keine Änderungen an den Planunterlagen vorgenommen. Die Regierung kann nach Art. 32 PBG den kantonalen Sondernutzungsplan </w:t>
      </w:r>
      <w:r w:rsidR="00C51AB2">
        <w:rPr>
          <w:rFonts w:cstheme="minorHAnsi"/>
          <w:szCs w:val="21"/>
        </w:rPr>
        <w:t>«</w:t>
      </w:r>
      <w:r w:rsidRPr="00A25648">
        <w:rPr>
          <w:rFonts w:cstheme="minorHAnsi"/>
          <w:szCs w:val="21"/>
        </w:rPr>
        <w:t>Nutzenbuecherwald</w:t>
      </w:r>
      <w:r w:rsidR="00C51AB2">
        <w:rPr>
          <w:rFonts w:cstheme="minorHAnsi"/>
          <w:szCs w:val="21"/>
        </w:rPr>
        <w:t>»</w:t>
      </w:r>
      <w:r w:rsidRPr="00A25648">
        <w:rPr>
          <w:rFonts w:cstheme="minorHAnsi"/>
          <w:szCs w:val="21"/>
        </w:rPr>
        <w:t xml:space="preserve"> erlassen und für die öffentliche Auflage nach Art. 41 PBG freigeben.</w:t>
      </w:r>
    </w:p>
    <w:p w14:paraId="44D648FB" w14:textId="77777777" w:rsidR="003121BA" w:rsidRPr="00A25648" w:rsidRDefault="003121BA" w:rsidP="00A25648">
      <w:pPr>
        <w:rPr>
          <w:rFonts w:cstheme="minorHAnsi"/>
          <w:szCs w:val="21"/>
        </w:rPr>
      </w:pPr>
    </w:p>
    <w:p w14:paraId="6BBAAC48" w14:textId="0B0202C2" w:rsidR="003121BA" w:rsidRPr="00A25648" w:rsidRDefault="003121BA" w:rsidP="00A25648">
      <w:pPr>
        <w:rPr>
          <w:rFonts w:cstheme="minorHAnsi"/>
          <w:szCs w:val="21"/>
        </w:rPr>
      </w:pPr>
      <w:r w:rsidRPr="00A25648">
        <w:rPr>
          <w:rFonts w:cstheme="minorHAnsi"/>
          <w:szCs w:val="21"/>
        </w:rPr>
        <w:t>J. Da Sondernutzungspläne zu Abbau- oder Deponievorhaben projektspezifisch sind, wird in der Regel im Verfahren des Erlasses eines Sondernutzungsplans auch eine Baubewilligung nach Art. 24 PBG erteilt. Aufgrund der Gesetzessystematik ist dies in einem kantonalen Sondernutzungsplanverfahren nicht möglich. Somit muss ein separates Baubewilligungsverfahren durchgeführt werden. Aufgrund der Abhängigkeit ist dies verfahrensrechtlich mit dem Sondernutzungsplan zu koordinieren. Nach Art. 9 der Verordnung zum Planungs- und Baugesetz (</w:t>
      </w:r>
      <w:proofErr w:type="spellStart"/>
      <w:r w:rsidRPr="00A25648">
        <w:rPr>
          <w:rFonts w:cstheme="minorHAnsi"/>
          <w:szCs w:val="21"/>
        </w:rPr>
        <w:t>sGS</w:t>
      </w:r>
      <w:proofErr w:type="spellEnd"/>
      <w:r w:rsidRPr="00A25648">
        <w:rPr>
          <w:rFonts w:cstheme="minorHAnsi"/>
          <w:szCs w:val="21"/>
        </w:rPr>
        <w:t xml:space="preserve"> 731.11; abgekürzt PBV) ist die Regierung die zuständige Baubewilligungsbehörde.</w:t>
      </w:r>
    </w:p>
    <w:p w14:paraId="737043F5" w14:textId="77777777" w:rsidR="003121BA" w:rsidRPr="00A25648" w:rsidRDefault="003121BA" w:rsidP="00A25648">
      <w:pPr>
        <w:rPr>
          <w:rFonts w:cstheme="minorHAnsi"/>
          <w:szCs w:val="21"/>
        </w:rPr>
      </w:pPr>
    </w:p>
    <w:p w14:paraId="34EC0D4F" w14:textId="430D401A" w:rsidR="003121BA" w:rsidRPr="00A25648" w:rsidRDefault="003121BA" w:rsidP="00A25648">
      <w:pPr>
        <w:rPr>
          <w:rFonts w:cstheme="minorHAnsi"/>
          <w:szCs w:val="21"/>
        </w:rPr>
      </w:pPr>
      <w:r w:rsidRPr="00A25648">
        <w:rPr>
          <w:rFonts w:cstheme="minorHAnsi"/>
          <w:szCs w:val="21"/>
        </w:rPr>
        <w:t>K. Das Baugesuch regelt die Entwässerung, die Erschliessung des Areals sowie die Infrastrukturfläche mit den erforderlichen Bauten und Anlagen. Auf dem Installationsplatz sind Büro-, Aufenthalts- und Materialcontainer sowie eine Lastwagen-Waage sowie ein mobiler doppelwandiger Baustellentank für die Betankung der Maschinen und Geräte vorgesehen. Die Deponiezufahrt, der Installationsplatz sowie eine Zufahrtspiste innerhalb des Umschlagplatzes werden mit einem Asphaltbelag versehen. Das Baugesuch umfasst folgende Unterlagen (genauer Umfang gemäss beiliegendem Detailverzeichnis):</w:t>
      </w:r>
    </w:p>
    <w:p w14:paraId="5EC75A8D" w14:textId="77777777" w:rsidR="003121BA" w:rsidRPr="00A25648" w:rsidRDefault="003121BA" w:rsidP="00A25648">
      <w:pPr>
        <w:pStyle w:val="Aufzhlung1"/>
        <w:rPr>
          <w:rFonts w:asciiTheme="minorHAnsi" w:hAnsiTheme="minorHAnsi" w:cstheme="minorHAnsi"/>
        </w:rPr>
      </w:pPr>
      <w:proofErr w:type="spellStart"/>
      <w:r w:rsidRPr="00A25648">
        <w:rPr>
          <w:rFonts w:asciiTheme="minorHAnsi" w:hAnsiTheme="minorHAnsi" w:cstheme="minorHAnsi"/>
        </w:rPr>
        <w:t>Baugesuchsformulare</w:t>
      </w:r>
      <w:proofErr w:type="spellEnd"/>
    </w:p>
    <w:p w14:paraId="20E9BEAC" w14:textId="77777777" w:rsidR="003121BA" w:rsidRPr="00A25648" w:rsidRDefault="003121BA" w:rsidP="00C51AB2">
      <w:pPr>
        <w:pStyle w:val="Aufzhlung1"/>
        <w:rPr>
          <w:rFonts w:asciiTheme="minorHAnsi" w:hAnsiTheme="minorHAnsi" w:cstheme="minorHAnsi"/>
        </w:rPr>
      </w:pPr>
      <w:r w:rsidRPr="00A25648">
        <w:rPr>
          <w:rFonts w:asciiTheme="minorHAnsi" w:hAnsiTheme="minorHAnsi" w:cstheme="minorHAnsi"/>
        </w:rPr>
        <w:t>Bauprojekt Installationsplatz</w:t>
      </w:r>
    </w:p>
    <w:p w14:paraId="42449218" w14:textId="77777777" w:rsidR="003121BA" w:rsidRPr="00A25648" w:rsidRDefault="003121BA" w:rsidP="00A25648">
      <w:pPr>
        <w:pStyle w:val="Aufzhlung1"/>
        <w:rPr>
          <w:rFonts w:asciiTheme="minorHAnsi" w:hAnsiTheme="minorHAnsi" w:cstheme="minorHAnsi"/>
        </w:rPr>
      </w:pPr>
      <w:r w:rsidRPr="00A25648">
        <w:rPr>
          <w:rFonts w:asciiTheme="minorHAnsi" w:hAnsiTheme="minorHAnsi" w:cstheme="minorHAnsi"/>
        </w:rPr>
        <w:t>Bauprojekt Baupisten und Erschliessung</w:t>
      </w:r>
    </w:p>
    <w:p w14:paraId="14BD5A76" w14:textId="613D6D42" w:rsidR="007569D0" w:rsidRPr="007569D0" w:rsidRDefault="003121BA" w:rsidP="007569D0">
      <w:pPr>
        <w:pStyle w:val="Aufzhlung1"/>
        <w:rPr>
          <w:rFonts w:asciiTheme="minorHAnsi" w:hAnsiTheme="minorHAnsi" w:cstheme="minorHAnsi"/>
        </w:rPr>
      </w:pPr>
      <w:r w:rsidRPr="00A25648">
        <w:rPr>
          <w:rFonts w:asciiTheme="minorHAnsi" w:hAnsiTheme="minorHAnsi" w:cstheme="minorHAnsi"/>
        </w:rPr>
        <w:t>Bauprojekt Einlenker / Zufahrt</w:t>
      </w:r>
    </w:p>
    <w:p w14:paraId="752FBC8F" w14:textId="77777777" w:rsidR="003121BA" w:rsidRPr="00A25648" w:rsidRDefault="003121BA" w:rsidP="00A25648">
      <w:pPr>
        <w:rPr>
          <w:rFonts w:cstheme="minorHAnsi"/>
          <w:szCs w:val="21"/>
        </w:rPr>
      </w:pPr>
    </w:p>
    <w:p w14:paraId="4361BC79" w14:textId="0904E707" w:rsidR="003121BA" w:rsidRPr="00A25648" w:rsidRDefault="003121BA" w:rsidP="00A25648">
      <w:pPr>
        <w:rPr>
          <w:rFonts w:cstheme="minorHAnsi"/>
          <w:szCs w:val="21"/>
        </w:rPr>
      </w:pPr>
      <w:r w:rsidRPr="003110E5">
        <w:rPr>
          <w:rFonts w:cstheme="minorHAnsi"/>
          <w:szCs w:val="21"/>
        </w:rPr>
        <w:t>L.</w:t>
      </w:r>
      <w:r w:rsidRPr="00A25648">
        <w:rPr>
          <w:rFonts w:cstheme="minorHAnsi"/>
          <w:szCs w:val="21"/>
        </w:rPr>
        <w:t xml:space="preserve"> Die Unterlagen zum Sondernutzungsplan und zum Baugesuch wurden von den betroffenen Fachstellen der Departemente geprüft und als vollständig sowie korrekt beurteilt.</w:t>
      </w:r>
    </w:p>
    <w:p w14:paraId="178857FC" w14:textId="77777777" w:rsidR="003121BA" w:rsidRDefault="003121BA" w:rsidP="00A25648">
      <w:pPr>
        <w:rPr>
          <w:rFonts w:cstheme="minorHAnsi"/>
          <w:szCs w:val="21"/>
        </w:rPr>
      </w:pPr>
    </w:p>
    <w:p w14:paraId="16BEA2A7" w14:textId="351322C9" w:rsidR="007569D0" w:rsidRDefault="007569D0" w:rsidP="00A25648">
      <w:pPr>
        <w:rPr>
          <w:rFonts w:cstheme="minorHAnsi"/>
          <w:szCs w:val="21"/>
        </w:rPr>
      </w:pPr>
      <w:r w:rsidRPr="003110E5">
        <w:rPr>
          <w:rFonts w:cstheme="minorHAnsi"/>
          <w:szCs w:val="21"/>
        </w:rPr>
        <w:t xml:space="preserve">M. Das Baugesuch und das Rodungsgesuch ist von einem Grundeigentümer nicht unterzeichnet. Im Grundbuch ist </w:t>
      </w:r>
      <w:r w:rsidR="00381940" w:rsidRPr="003110E5">
        <w:rPr>
          <w:rFonts w:cstheme="minorHAnsi"/>
          <w:szCs w:val="21"/>
        </w:rPr>
        <w:t xml:space="preserve">zu Lasten dessen Grundeigentums </w:t>
      </w:r>
      <w:r w:rsidRPr="003110E5">
        <w:rPr>
          <w:rFonts w:cstheme="minorHAnsi"/>
          <w:szCs w:val="21"/>
        </w:rPr>
        <w:t xml:space="preserve">eine Personaldienstbarkeit eingetragen. </w:t>
      </w:r>
      <w:r w:rsidRPr="003110E5">
        <w:rPr>
          <w:szCs w:val="21"/>
        </w:rPr>
        <w:t>Mit dieser lie</w:t>
      </w:r>
      <w:r w:rsidRPr="003110E5">
        <w:t>gt</w:t>
      </w:r>
      <w:r w:rsidR="003110E5" w:rsidRPr="003110E5">
        <w:t xml:space="preserve"> </w:t>
      </w:r>
      <w:r w:rsidRPr="003110E5">
        <w:t xml:space="preserve">eine starke Willensäusserung des Grundeigentümers vor, in der er sich </w:t>
      </w:r>
      <w:r w:rsidR="003110E5" w:rsidRPr="003110E5">
        <w:t xml:space="preserve">zudem </w:t>
      </w:r>
      <w:r w:rsidRPr="003110E5">
        <w:t xml:space="preserve">vertraglich «zur Vornahme sämtlicher zur Erwirkung der Bewilligung notwendigen Handlungen» verpflichtet hat. </w:t>
      </w:r>
      <w:r w:rsidR="00FA7639" w:rsidRPr="003110E5">
        <w:rPr>
          <w:rFonts w:cstheme="minorHAnsi"/>
          <w:szCs w:val="21"/>
        </w:rPr>
        <w:t xml:space="preserve">Gemäss </w:t>
      </w:r>
      <w:proofErr w:type="spellStart"/>
      <w:r w:rsidR="00FA7639" w:rsidRPr="003110E5">
        <w:rPr>
          <w:rFonts w:cstheme="minorHAnsi"/>
          <w:szCs w:val="21"/>
        </w:rPr>
        <w:t>Rechtssprechung</w:t>
      </w:r>
      <w:proofErr w:type="spellEnd"/>
      <w:r w:rsidR="00FA7639" w:rsidRPr="003110E5">
        <w:rPr>
          <w:rFonts w:cstheme="minorHAnsi"/>
          <w:szCs w:val="21"/>
        </w:rPr>
        <w:t xml:space="preserve"> des Verwaltungsgerichts stellt </w:t>
      </w:r>
      <w:r w:rsidR="00F976E8">
        <w:rPr>
          <w:rFonts w:cstheme="minorHAnsi"/>
          <w:szCs w:val="21"/>
        </w:rPr>
        <w:t>die fehlende Unterschrift k</w:t>
      </w:r>
      <w:r w:rsidR="00FA7639" w:rsidRPr="003110E5">
        <w:rPr>
          <w:rFonts w:cstheme="minorHAnsi"/>
          <w:szCs w:val="21"/>
        </w:rPr>
        <w:t>ein</w:t>
      </w:r>
      <w:r w:rsidR="003110E5">
        <w:rPr>
          <w:rFonts w:cstheme="minorHAnsi"/>
          <w:szCs w:val="21"/>
        </w:rPr>
        <w:t>en</w:t>
      </w:r>
      <w:r w:rsidR="00FA7639" w:rsidRPr="003110E5">
        <w:rPr>
          <w:rFonts w:cstheme="minorHAnsi"/>
          <w:szCs w:val="21"/>
        </w:rPr>
        <w:t xml:space="preserve"> Hinderungsgrund für die öffentliche Auflage dar.</w:t>
      </w:r>
    </w:p>
    <w:p w14:paraId="4CA6E8B9" w14:textId="77777777" w:rsidR="007569D0" w:rsidRPr="00A25648" w:rsidRDefault="007569D0" w:rsidP="00A25648">
      <w:pPr>
        <w:rPr>
          <w:rFonts w:cstheme="minorHAnsi"/>
          <w:szCs w:val="21"/>
        </w:rPr>
      </w:pPr>
    </w:p>
    <w:p w14:paraId="48289B4A" w14:textId="3A5818D2" w:rsidR="003121BA" w:rsidRPr="00A25648" w:rsidRDefault="003110E5" w:rsidP="00A25648">
      <w:pPr>
        <w:rPr>
          <w:rFonts w:cstheme="minorHAnsi"/>
          <w:szCs w:val="21"/>
        </w:rPr>
      </w:pPr>
      <w:r w:rsidRPr="003110E5">
        <w:rPr>
          <w:rFonts w:cstheme="minorHAnsi"/>
          <w:szCs w:val="21"/>
        </w:rPr>
        <w:lastRenderedPageBreak/>
        <w:t>N</w:t>
      </w:r>
      <w:r w:rsidR="003121BA" w:rsidRPr="003110E5">
        <w:rPr>
          <w:rFonts w:cstheme="minorHAnsi"/>
          <w:szCs w:val="21"/>
        </w:rPr>
        <w:t>. Folglich können die Unterlagen für die öffentliche Auflage freigegeben werden. Sondernut</w:t>
      </w:r>
      <w:r w:rsidR="003121BA" w:rsidRPr="00A25648">
        <w:rPr>
          <w:rFonts w:cstheme="minorHAnsi"/>
          <w:szCs w:val="21"/>
        </w:rPr>
        <w:t>zungspläne</w:t>
      </w:r>
      <w:r w:rsidR="00C51AB2">
        <w:rPr>
          <w:rFonts w:cstheme="minorHAnsi"/>
          <w:szCs w:val="21"/>
        </w:rPr>
        <w:t xml:space="preserve"> </w:t>
      </w:r>
      <w:r w:rsidR="003121BA" w:rsidRPr="00A25648">
        <w:rPr>
          <w:rFonts w:cstheme="minorHAnsi"/>
          <w:szCs w:val="21"/>
        </w:rPr>
        <w:t>werden unter Eröffnung einer Einsprachefrist von 30 Tagen öffentlich aufgelegt. An die Frist des Leitverfahrens angepasst, ist das Baugesuch koordiniert ebenfalls 30 Tage öffentlich aufzulegen (Art. 139 Abs. 3 Bst. a PBG). Die Bauherrschaft stellt vor dem Auflageverfahren Visiere auf, die Stellung und Ausmass der Bauten oder Anlagen bezeichnen (Art. 138 PBG).</w:t>
      </w:r>
    </w:p>
    <w:p w14:paraId="58DA2F89" w14:textId="77777777" w:rsidR="003121BA" w:rsidRPr="00A25648" w:rsidRDefault="003121BA" w:rsidP="00A25648">
      <w:pPr>
        <w:rPr>
          <w:rFonts w:cstheme="minorHAnsi"/>
          <w:szCs w:val="21"/>
        </w:rPr>
      </w:pPr>
    </w:p>
    <w:p w14:paraId="455E89D0" w14:textId="77777777" w:rsidR="003121BA" w:rsidRPr="00A25648" w:rsidRDefault="003121BA" w:rsidP="00A25648">
      <w:pPr>
        <w:rPr>
          <w:rFonts w:cstheme="minorHAnsi"/>
          <w:szCs w:val="21"/>
        </w:rPr>
      </w:pPr>
    </w:p>
    <w:p w14:paraId="56D9D1BE" w14:textId="77777777" w:rsidR="003121BA" w:rsidRPr="00A25648" w:rsidRDefault="003121BA" w:rsidP="00A25648">
      <w:pPr>
        <w:rPr>
          <w:rFonts w:cstheme="minorHAnsi"/>
          <w:szCs w:val="21"/>
        </w:rPr>
      </w:pPr>
      <w:r w:rsidRPr="00A25648">
        <w:rPr>
          <w:rFonts w:cstheme="minorHAnsi"/>
          <w:szCs w:val="21"/>
        </w:rPr>
        <w:t>Die Regierung erwägt:</w:t>
      </w:r>
    </w:p>
    <w:p w14:paraId="7D50566A" w14:textId="77777777" w:rsidR="003121BA" w:rsidRPr="00A25648" w:rsidRDefault="003121BA" w:rsidP="00A25648">
      <w:pPr>
        <w:rPr>
          <w:rFonts w:cstheme="minorHAnsi"/>
          <w:szCs w:val="21"/>
        </w:rPr>
      </w:pPr>
    </w:p>
    <w:p w14:paraId="0E100C09" w14:textId="77777777" w:rsidR="003121BA" w:rsidRPr="00A25648" w:rsidRDefault="003121BA" w:rsidP="00A25648">
      <w:pPr>
        <w:rPr>
          <w:rFonts w:cstheme="minorHAnsi"/>
          <w:szCs w:val="21"/>
        </w:rPr>
      </w:pPr>
    </w:p>
    <w:p w14:paraId="2EF9E426" w14:textId="48331BBE" w:rsidR="003121BA" w:rsidRPr="00A25648" w:rsidRDefault="003121BA" w:rsidP="00A25648">
      <w:pPr>
        <w:rPr>
          <w:rFonts w:cstheme="minorHAnsi"/>
          <w:szCs w:val="21"/>
        </w:rPr>
      </w:pPr>
      <w:r w:rsidRPr="00A25648">
        <w:rPr>
          <w:rFonts w:cstheme="minorHAnsi"/>
          <w:szCs w:val="21"/>
        </w:rPr>
        <w:t>1. Die Regierung hat mit der Richtplan</w:t>
      </w:r>
      <w:r w:rsidR="00C51AB2">
        <w:rPr>
          <w:rFonts w:cstheme="minorHAnsi"/>
          <w:szCs w:val="21"/>
        </w:rPr>
        <w:t>-A</w:t>
      </w:r>
      <w:r w:rsidRPr="00A25648">
        <w:rPr>
          <w:rFonts w:cstheme="minorHAnsi"/>
          <w:szCs w:val="21"/>
        </w:rPr>
        <w:t>npassung 23 für den Deponiestandort Nutzenbuecherwald das kantonale Sondernutzungsplanverfahren festgelegt. Für den Erlass des Sondernutzungsplans ist nach Art. 32 PBG ebenfalls die Regierung zuständig.</w:t>
      </w:r>
    </w:p>
    <w:p w14:paraId="43B25800" w14:textId="77777777" w:rsidR="003121BA" w:rsidRPr="00A25648" w:rsidRDefault="003121BA" w:rsidP="00A25648">
      <w:pPr>
        <w:rPr>
          <w:rFonts w:cstheme="minorHAnsi"/>
          <w:szCs w:val="21"/>
        </w:rPr>
      </w:pPr>
    </w:p>
    <w:p w14:paraId="2BE6DBCE" w14:textId="0B777B3D" w:rsidR="003121BA" w:rsidRPr="00A25648" w:rsidRDefault="003121BA" w:rsidP="00A25648">
      <w:pPr>
        <w:rPr>
          <w:rFonts w:cstheme="minorHAnsi"/>
          <w:szCs w:val="21"/>
        </w:rPr>
      </w:pPr>
      <w:r w:rsidRPr="00A25648">
        <w:rPr>
          <w:rFonts w:cstheme="minorHAnsi"/>
          <w:szCs w:val="21"/>
        </w:rPr>
        <w:t xml:space="preserve">2. Das Anhörungs- und Mitwirkungsverfahren wurde vom Amt für Raumentwicklung und Geoinformation durchgeführt. Gemäss fachlicher Beurteilung der betroffenen kantonalen Fachstellen ergibt sich daraus kein Anpassungsbedarf. Die Standortgemeinde Gossau hat keine Einwände. Die Standortgemeinde Oberbüren hat verschiedene Einwände und lehnt das Vorhaben aus Gründen der einseitigen regionalen Abfallplanung zu Lasten der Gemeinde Oberbüren ab. Die Regierung hat in ihrer Interessenabwägung sowohl die privaten wie auch die öffentlichen Interessen berücksichtigt. Sie misst insbesondere den Interessen an der Sicherstellung der regionalen Entsorgungssicherheit für unverschmutztes Aushub- und Ausbruchmaterial in der Deponieregion und der optimalen Verkehrserschliessung mit minimaler Belastung des Siedlungsgebiets ein höheres Gewicht bei als den Interessen der Gemeinde Oberbüren und weiteren Mitwirkenden. Die negativen Aspekte können durch Massnahmen reduziert werden. Folglich kann der kantonale Sondernutzungsplan </w:t>
      </w:r>
      <w:r w:rsidR="00C51AB2">
        <w:rPr>
          <w:rFonts w:cstheme="minorHAnsi"/>
          <w:szCs w:val="21"/>
        </w:rPr>
        <w:t>«</w:t>
      </w:r>
      <w:r w:rsidRPr="00A25648">
        <w:rPr>
          <w:rFonts w:cstheme="minorHAnsi"/>
          <w:szCs w:val="21"/>
        </w:rPr>
        <w:t>Nutzenbuecherwald</w:t>
      </w:r>
      <w:r w:rsidR="00C51AB2">
        <w:rPr>
          <w:rFonts w:cstheme="minorHAnsi"/>
          <w:szCs w:val="21"/>
        </w:rPr>
        <w:t>»</w:t>
      </w:r>
      <w:r w:rsidRPr="00A25648">
        <w:rPr>
          <w:rFonts w:cstheme="minorHAnsi"/>
          <w:szCs w:val="21"/>
        </w:rPr>
        <w:t xml:space="preserve"> erlassen und zur öffentliche Auflage nach Art. 41 PBG freigegeben werden</w:t>
      </w:r>
      <w:r w:rsidRPr="00A258F9">
        <w:rPr>
          <w:rFonts w:cstheme="minorHAnsi"/>
          <w:szCs w:val="21"/>
        </w:rPr>
        <w:t>. Voraussetzung für die Freigabe ist die unterzeichnete Planungsvereinbarung durch die Gesuchstellerin.</w:t>
      </w:r>
      <w:r w:rsidR="007569D0">
        <w:rPr>
          <w:rFonts w:cstheme="minorHAnsi"/>
          <w:szCs w:val="21"/>
        </w:rPr>
        <w:t xml:space="preserve"> </w:t>
      </w:r>
      <w:r w:rsidRPr="00A258F9">
        <w:rPr>
          <w:rFonts w:cstheme="minorHAnsi"/>
          <w:szCs w:val="21"/>
        </w:rPr>
        <w:t>Die</w:t>
      </w:r>
      <w:r w:rsidRPr="00A25648">
        <w:rPr>
          <w:rFonts w:cstheme="minorHAnsi"/>
          <w:szCs w:val="21"/>
        </w:rPr>
        <w:t xml:space="preserve"> öffentliche Auflage des zugehörigen Baugesuchs erfolgt koordiniert, die Frist beträgt ebenfalls 30 Tage.</w:t>
      </w:r>
    </w:p>
    <w:p w14:paraId="5A874FD2" w14:textId="77777777" w:rsidR="003121BA" w:rsidRPr="00A25648" w:rsidRDefault="003121BA" w:rsidP="00A25648">
      <w:pPr>
        <w:rPr>
          <w:rFonts w:cstheme="minorHAnsi"/>
          <w:szCs w:val="21"/>
        </w:rPr>
      </w:pPr>
    </w:p>
    <w:p w14:paraId="140E0116" w14:textId="77777777" w:rsidR="003121BA" w:rsidRPr="00A25648" w:rsidRDefault="003121BA" w:rsidP="00A25648">
      <w:pPr>
        <w:rPr>
          <w:rFonts w:cstheme="minorHAnsi"/>
          <w:szCs w:val="21"/>
        </w:rPr>
      </w:pPr>
    </w:p>
    <w:p w14:paraId="784C5BA4" w14:textId="77777777" w:rsidR="003121BA" w:rsidRPr="00A25648" w:rsidRDefault="003121BA" w:rsidP="00A25648">
      <w:pPr>
        <w:rPr>
          <w:rFonts w:cstheme="minorHAnsi"/>
          <w:szCs w:val="21"/>
        </w:rPr>
      </w:pPr>
      <w:r w:rsidRPr="00A25648">
        <w:rPr>
          <w:rFonts w:cstheme="minorHAnsi"/>
          <w:szCs w:val="21"/>
        </w:rPr>
        <w:t>Die Regierung beschliesst:</w:t>
      </w:r>
    </w:p>
    <w:p w14:paraId="24649AB1" w14:textId="77777777" w:rsidR="003121BA" w:rsidRPr="00A25648" w:rsidRDefault="003121BA" w:rsidP="00A25648">
      <w:pPr>
        <w:rPr>
          <w:rFonts w:cstheme="minorHAnsi"/>
          <w:szCs w:val="21"/>
        </w:rPr>
      </w:pPr>
    </w:p>
    <w:p w14:paraId="428F325F" w14:textId="77777777" w:rsidR="003121BA" w:rsidRPr="00A25648" w:rsidRDefault="003121BA" w:rsidP="00A25648">
      <w:pPr>
        <w:rPr>
          <w:rFonts w:cstheme="minorHAnsi"/>
          <w:szCs w:val="21"/>
        </w:rPr>
      </w:pPr>
    </w:p>
    <w:p w14:paraId="0A8C3796" w14:textId="381189B1" w:rsidR="003121BA" w:rsidRPr="00A25648" w:rsidRDefault="003121BA" w:rsidP="00A25648">
      <w:pPr>
        <w:tabs>
          <w:tab w:val="left" w:pos="454"/>
        </w:tabs>
        <w:ind w:left="454" w:hanging="454"/>
        <w:rPr>
          <w:rFonts w:cstheme="minorHAnsi"/>
          <w:szCs w:val="21"/>
        </w:rPr>
      </w:pPr>
      <w:r w:rsidRPr="00A25648">
        <w:rPr>
          <w:rFonts w:cstheme="minorHAnsi"/>
          <w:szCs w:val="21"/>
        </w:rPr>
        <w:t>1.</w:t>
      </w:r>
      <w:r w:rsidRPr="00A25648">
        <w:rPr>
          <w:rFonts w:cstheme="minorHAnsi"/>
          <w:szCs w:val="21"/>
        </w:rPr>
        <w:tab/>
        <w:t xml:space="preserve">Der kantonale Sondernutzungsplan </w:t>
      </w:r>
      <w:r w:rsidR="00C51AB2">
        <w:rPr>
          <w:rFonts w:cstheme="minorHAnsi"/>
          <w:szCs w:val="21"/>
        </w:rPr>
        <w:t>«</w:t>
      </w:r>
      <w:r w:rsidRPr="00A25648">
        <w:rPr>
          <w:rFonts w:cstheme="minorHAnsi"/>
          <w:szCs w:val="21"/>
        </w:rPr>
        <w:t>Nutzenbuecherwald</w:t>
      </w:r>
      <w:r w:rsidR="00C51AB2">
        <w:rPr>
          <w:rFonts w:cstheme="minorHAnsi"/>
          <w:szCs w:val="21"/>
        </w:rPr>
        <w:t>»</w:t>
      </w:r>
      <w:r w:rsidRPr="00A25648">
        <w:rPr>
          <w:rFonts w:cstheme="minorHAnsi"/>
          <w:szCs w:val="21"/>
        </w:rPr>
        <w:t xml:space="preserve"> wird erlassen.</w:t>
      </w:r>
    </w:p>
    <w:p w14:paraId="403D3D80" w14:textId="77777777" w:rsidR="003121BA" w:rsidRPr="00A25648" w:rsidRDefault="003121BA" w:rsidP="00A25648">
      <w:pPr>
        <w:tabs>
          <w:tab w:val="left" w:pos="454"/>
        </w:tabs>
        <w:ind w:left="454" w:hanging="454"/>
        <w:rPr>
          <w:rFonts w:cstheme="minorHAnsi"/>
          <w:szCs w:val="21"/>
        </w:rPr>
      </w:pPr>
    </w:p>
    <w:p w14:paraId="086D2056" w14:textId="7BF790DF" w:rsidR="003121BA" w:rsidRPr="00A25648" w:rsidRDefault="003121BA" w:rsidP="00A25648">
      <w:pPr>
        <w:tabs>
          <w:tab w:val="left" w:pos="454"/>
        </w:tabs>
        <w:ind w:left="454" w:hanging="454"/>
        <w:rPr>
          <w:rFonts w:cstheme="minorHAnsi"/>
          <w:szCs w:val="21"/>
        </w:rPr>
      </w:pPr>
      <w:r w:rsidRPr="00A25648">
        <w:rPr>
          <w:rFonts w:cstheme="minorHAnsi"/>
          <w:szCs w:val="21"/>
        </w:rPr>
        <w:t>2.</w:t>
      </w:r>
      <w:r w:rsidRPr="00A25648">
        <w:rPr>
          <w:rFonts w:cstheme="minorHAnsi"/>
          <w:szCs w:val="21"/>
        </w:rPr>
        <w:tab/>
        <w:t xml:space="preserve">Das Bau- und Umweltdepartement wird eingeladen, die öffentliche Auflage für den kantonalen Sondernutzungsplan </w:t>
      </w:r>
      <w:r w:rsidR="00C51AB2">
        <w:rPr>
          <w:rFonts w:cstheme="minorHAnsi"/>
          <w:szCs w:val="21"/>
        </w:rPr>
        <w:t>«</w:t>
      </w:r>
      <w:r w:rsidRPr="00A25648">
        <w:rPr>
          <w:rFonts w:cstheme="minorHAnsi"/>
          <w:szCs w:val="21"/>
        </w:rPr>
        <w:t>Nutzenbuecherwald</w:t>
      </w:r>
      <w:r w:rsidR="00C51AB2">
        <w:rPr>
          <w:rFonts w:cstheme="minorHAnsi"/>
          <w:szCs w:val="21"/>
        </w:rPr>
        <w:t>»</w:t>
      </w:r>
      <w:r w:rsidRPr="00A25648">
        <w:rPr>
          <w:rFonts w:cstheme="minorHAnsi"/>
          <w:szCs w:val="21"/>
        </w:rPr>
        <w:t xml:space="preserve"> sowie das zugehörige Baugesuch koordiniert durchzuführen.</w:t>
      </w:r>
    </w:p>
    <w:bookmarkEnd w:id="0"/>
    <w:p w14:paraId="71FD8098" w14:textId="23CBD37E" w:rsidR="003121BA" w:rsidRPr="00A25648" w:rsidRDefault="003121BA" w:rsidP="00A25648">
      <w:pPr>
        <w:rPr>
          <w:rFonts w:cstheme="minorHAnsi"/>
          <w:szCs w:val="21"/>
        </w:rPr>
      </w:pPr>
    </w:p>
    <w:sectPr w:rsidR="003121BA" w:rsidRPr="00A25648" w:rsidSect="00C5560A">
      <w:headerReference w:type="even" r:id="rId12"/>
      <w:headerReference w:type="default" r:id="rId13"/>
      <w:footerReference w:type="even" r:id="rId14"/>
      <w:footerReference w:type="default" r:id="rId15"/>
      <w:headerReference w:type="first" r:id="rId16"/>
      <w:footerReference w:type="first" r:id="rId17"/>
      <w:pgSz w:w="11906" w:h="16838" w:code="9"/>
      <w:pgMar w:top="1673" w:right="1304" w:bottom="1219" w:left="1701" w:header="567" w:footer="5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B517A" w14:textId="77777777" w:rsidR="00E0330A" w:rsidRDefault="00E0330A" w:rsidP="00F657BF">
      <w:pPr>
        <w:spacing w:line="240" w:lineRule="auto"/>
      </w:pPr>
      <w:r>
        <w:separator/>
      </w:r>
    </w:p>
  </w:endnote>
  <w:endnote w:type="continuationSeparator" w:id="0">
    <w:p w14:paraId="31037365" w14:textId="77777777" w:rsidR="00E0330A" w:rsidRDefault="00E0330A" w:rsidP="00F657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F597A" w14:textId="77777777" w:rsidR="00257C44" w:rsidRDefault="00257C4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F5E2A" w14:textId="77777777" w:rsidR="00F657BF" w:rsidRPr="00F20E60" w:rsidRDefault="00257C44" w:rsidP="00974CAC">
    <w:pPr>
      <w:pStyle w:val="Fusszeile13"/>
      <w:tabs>
        <w:tab w:val="clear" w:pos="9026"/>
      </w:tabs>
      <w:rPr>
        <w:rStyle w:val="Seitenzahl"/>
      </w:rPr>
    </w:pPr>
    <w:r w:rsidRPr="009566D9">
      <w:tab/>
    </w:r>
    <w:r w:rsidRPr="009566D9">
      <w:tab/>
    </w:r>
    <w:r w:rsidRPr="00F20E60">
      <w:rPr>
        <w:rStyle w:val="Seitenzahl"/>
      </w:rPr>
      <w:fldChar w:fldCharType="begin"/>
    </w:r>
    <w:r w:rsidRPr="00F20E60">
      <w:rPr>
        <w:rStyle w:val="Seitenzahl"/>
      </w:rPr>
      <w:instrText xml:space="preserve"> PAGE   \* MERGEFORMAT </w:instrText>
    </w:r>
    <w:r w:rsidRPr="00F20E60">
      <w:rPr>
        <w:rStyle w:val="Seitenzahl"/>
      </w:rPr>
      <w:fldChar w:fldCharType="separate"/>
    </w:r>
    <w:r>
      <w:rPr>
        <w:rStyle w:val="Seitenzahl"/>
        <w:noProof/>
      </w:rPr>
      <w:t>2</w:t>
    </w:r>
    <w:r w:rsidRPr="00F20E60">
      <w:rPr>
        <w:rStyle w:val="Seitenzahl"/>
      </w:rPr>
      <w:fldChar w:fldCharType="end"/>
    </w:r>
    <w:r w:rsidRPr="00F20E60">
      <w:rPr>
        <w:rStyle w:val="Seitenzahl"/>
      </w:rPr>
      <w:t>/</w:t>
    </w:r>
    <w:r w:rsidRPr="00F20E60">
      <w:rPr>
        <w:rStyle w:val="Seitenzahl"/>
      </w:rPr>
      <w:fldChar w:fldCharType="begin"/>
    </w:r>
    <w:r w:rsidRPr="00F20E60">
      <w:rPr>
        <w:rStyle w:val="Seitenzahl"/>
      </w:rPr>
      <w:instrText xml:space="preserve"> NUMPAGES   \* MERGEFORMAT </w:instrText>
    </w:r>
    <w:r w:rsidRPr="00F20E60">
      <w:rPr>
        <w:rStyle w:val="Seitenzahl"/>
      </w:rPr>
      <w:fldChar w:fldCharType="separate"/>
    </w:r>
    <w:r>
      <w:rPr>
        <w:rStyle w:val="Seitenzahl"/>
        <w:noProof/>
      </w:rPr>
      <w:t>2</w:t>
    </w:r>
    <w:r w:rsidRPr="00F20E60">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AD95E" w14:textId="584088CC" w:rsidR="00257C44" w:rsidRPr="00F20E60" w:rsidRDefault="00257C44" w:rsidP="00974CAC">
    <w:pPr>
      <w:pStyle w:val="Fusszeile13"/>
      <w:tabs>
        <w:tab w:val="clear" w:pos="9026"/>
      </w:tabs>
      <w:rPr>
        <w:rStyle w:val="Seitenzahl"/>
      </w:rPr>
    </w:pPr>
    <w:r w:rsidRPr="00DA1655">
      <w:rPr>
        <w:noProof/>
        <w:lang w:eastAsia="de-CH"/>
      </w:rPr>
      <mc:AlternateContent>
        <mc:Choice Requires="wps">
          <w:drawing>
            <wp:anchor distT="0" distB="0" distL="114300" distR="114300" simplePos="0" relativeHeight="251661312" behindDoc="1" locked="1" layoutInCell="0" allowOverlap="1" wp14:anchorId="23BD21C3" wp14:editId="29C50CAF">
              <wp:simplePos x="0" y="0"/>
              <wp:positionH relativeFrom="page">
                <wp:posOffset>-514668</wp:posOffset>
              </wp:positionH>
              <wp:positionV relativeFrom="page">
                <wp:posOffset>-16446500</wp:posOffset>
              </wp:positionV>
              <wp:extent cx="9428400" cy="1800000"/>
              <wp:effectExtent l="2175828" t="0" r="2253932" b="0"/>
              <wp:wrapNone/>
              <wp:docPr id="10001" name="###DraftMode###1" descr="off"/>
              <wp:cNvGraphicFramePr/>
              <a:graphic xmlns:a="http://schemas.openxmlformats.org/drawingml/2006/main">
                <a:graphicData uri="http://schemas.microsoft.com/office/word/2010/wordprocessingShape">
                  <wps:wsp>
                    <wps:cNvSpPr txBox="1"/>
                    <wps:spPr>
                      <a:xfrm rot="18000000">
                        <a:off x="0" y="0"/>
                        <a:ext cx="9428400" cy="18000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sdt>
                          <w:sdtPr>
                            <w:alias w:val="CustomElements.Texts.Draft"/>
                            <w:id w:val="-1019088645"/>
                            <w:dataBinding w:xpath="//Text[@id='CustomElements.Texts.Draft']" w:storeItemID="{882FDC6F-BF5C-421E-9913-326B72111388}"/>
                            <w:text w:multiLine="1"/>
                          </w:sdtPr>
                          <w:sdtEndPr/>
                          <w:sdtContent>
                            <w:p w14:paraId="2BC3F1E4" w14:textId="77777777" w:rsidR="00257C44" w:rsidRDefault="00257C44" w:rsidP="001D1650">
                              <w:pPr>
                                <w:pStyle w:val="DraftText"/>
                                <w:ind w:right="2108"/>
                              </w:pPr>
                              <w:r>
                                <w:t>Entwurf</w:t>
                              </w:r>
                            </w:p>
                          </w:sdtContent>
                        </w:sdt>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BD21C3" id="_x0000_t202" coordsize="21600,21600" o:spt="202" path="m,l,21600r21600,l21600,xe">
              <v:stroke joinstyle="miter"/>
              <v:path gradientshapeok="t" o:connecttype="rect"/>
            </v:shapetype>
            <v:shape id="###DraftMode###1" o:spid="_x0000_s1027" type="#_x0000_t202" alt="off" style="position:absolute;margin-left:-40.55pt;margin-top:-1295pt;width:742.4pt;height:141.75pt;rotation:-60;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" o:allowincell="f" filled="f" stroked="f" strokeweight=".5pt">
              <v:textbox inset="0,0,0,0">
                <w:txbxContent>
                  <w:sdt>
                    <w:sdtPr>
                      <w:alias w:val="CustomElements.Texts.Draft"/>
                      <w:id w:val="-1019088645"/>
                      <w:dataBinding w:xpath="//Text[@id='CustomElements.Texts.Draft']" w:storeItemID="{882FDC6F-BF5C-421E-9913-326B72111388}"/>
                      <w:text w:multiLine="1"/>
                    </w:sdtPr>
                    <w:sdtEndPr/>
                    <w:sdtContent>
                      <w:p w14:paraId="2BC3F1E4" w14:textId="77777777" w:rsidR="00257C44" w:rsidRDefault="00257C44" w:rsidP="001D1650">
                        <w:pPr>
                          <w:pStyle w:val="DraftText"/>
                          <w:ind w:right="2108"/>
                        </w:pPr>
                        <w:r>
                          <w:t>Entwurf</w:t>
                        </w:r>
                      </w:p>
                    </w:sdtContent>
                  </w:sdt>
                </w:txbxContent>
              </v:textbox>
              <w10:wrap anchorx="page" anchory="page"/>
              <w10:anchorlock/>
            </v:shape>
          </w:pict>
        </mc:Fallback>
      </mc:AlternateContent>
    </w:r>
    <w:r w:rsidRPr="009566D9">
      <w:tab/>
    </w:r>
    <w:r w:rsidRPr="009566D9">
      <w:tab/>
    </w:r>
    <w:r w:rsidRPr="00F20E60">
      <w:rPr>
        <w:rStyle w:val="Seitenzahl"/>
      </w:rPr>
      <w:fldChar w:fldCharType="begin"/>
    </w:r>
    <w:r w:rsidRPr="00F20E60">
      <w:rPr>
        <w:rStyle w:val="Seitenzahl"/>
      </w:rPr>
      <w:instrText xml:space="preserve"> IF "</w:instrText>
    </w:r>
    <w:r w:rsidRPr="00F20E60">
      <w:rPr>
        <w:rStyle w:val="Seitenzahl"/>
      </w:rPr>
      <w:fldChar w:fldCharType="begin"/>
    </w:r>
    <w:r w:rsidRPr="00F20E60">
      <w:rPr>
        <w:rStyle w:val="Seitenzahl"/>
      </w:rPr>
      <w:instrText xml:space="preserve"> NUMPAGES </w:instrText>
    </w:r>
    <w:r w:rsidRPr="00F20E60">
      <w:rPr>
        <w:rStyle w:val="Seitenzahl"/>
      </w:rPr>
      <w:fldChar w:fldCharType="separate"/>
    </w:r>
    <w:r w:rsidR="0091736C">
      <w:rPr>
        <w:rStyle w:val="Seitenzahl"/>
        <w:noProof/>
      </w:rPr>
      <w:instrText>5</w:instrText>
    </w:r>
    <w:r w:rsidRPr="00F20E60">
      <w:rPr>
        <w:rStyle w:val="Seitenzahl"/>
      </w:rPr>
      <w:fldChar w:fldCharType="end"/>
    </w:r>
    <w:r w:rsidRPr="00F20E60">
      <w:rPr>
        <w:rStyle w:val="Seitenzahl"/>
      </w:rPr>
      <w:instrText>" &gt; 1 "</w:instrText>
    </w:r>
    <w:r w:rsidRPr="00F20E60">
      <w:rPr>
        <w:rStyle w:val="Seitenzahl"/>
      </w:rPr>
      <w:fldChar w:fldCharType="begin"/>
    </w:r>
    <w:r w:rsidRPr="00F20E60">
      <w:rPr>
        <w:rStyle w:val="Seitenzahl"/>
      </w:rPr>
      <w:instrText xml:space="preserve"> PAGE </w:instrText>
    </w:r>
    <w:r w:rsidRPr="00F20E60">
      <w:rPr>
        <w:rStyle w:val="Seitenzahl"/>
      </w:rPr>
      <w:fldChar w:fldCharType="separate"/>
    </w:r>
    <w:r w:rsidR="0091736C">
      <w:rPr>
        <w:rStyle w:val="Seitenzahl"/>
        <w:noProof/>
      </w:rPr>
      <w:instrText>1</w:instrText>
    </w:r>
    <w:r w:rsidRPr="00F20E60">
      <w:rPr>
        <w:rStyle w:val="Seitenzahl"/>
      </w:rPr>
      <w:fldChar w:fldCharType="end"/>
    </w:r>
    <w:r w:rsidRPr="00F20E60">
      <w:rPr>
        <w:rStyle w:val="Seitenzahl"/>
      </w:rPr>
      <w:instrText>/</w:instrText>
    </w:r>
    <w:r w:rsidRPr="00F20E60">
      <w:rPr>
        <w:rStyle w:val="Seitenzahl"/>
      </w:rPr>
      <w:fldChar w:fldCharType="begin"/>
    </w:r>
    <w:r w:rsidRPr="00F20E60">
      <w:rPr>
        <w:rStyle w:val="Seitenzahl"/>
      </w:rPr>
      <w:instrText xml:space="preserve"> NUMPAGES </w:instrText>
    </w:r>
    <w:r w:rsidRPr="00F20E60">
      <w:rPr>
        <w:rStyle w:val="Seitenzahl"/>
      </w:rPr>
      <w:fldChar w:fldCharType="separate"/>
    </w:r>
    <w:r w:rsidR="0091736C">
      <w:rPr>
        <w:rStyle w:val="Seitenzahl"/>
        <w:noProof/>
      </w:rPr>
      <w:instrText>5</w:instrText>
    </w:r>
    <w:r w:rsidRPr="00F20E60">
      <w:rPr>
        <w:rStyle w:val="Seitenzahl"/>
      </w:rPr>
      <w:fldChar w:fldCharType="end"/>
    </w:r>
    <w:r w:rsidRPr="00F20E60">
      <w:rPr>
        <w:rStyle w:val="Seitenzahl"/>
      </w:rPr>
      <w:instrText xml:space="preserve">" </w:instrText>
    </w:r>
    <w:r w:rsidRPr="00F20E60">
      <w:rPr>
        <w:rStyle w:val="Seitenzahl"/>
      </w:rPr>
      <w:fldChar w:fldCharType="separate"/>
    </w:r>
    <w:r w:rsidR="0091736C">
      <w:rPr>
        <w:rStyle w:val="Seitenzahl"/>
        <w:noProof/>
      </w:rPr>
      <w:t>1</w:t>
    </w:r>
    <w:r w:rsidR="0091736C" w:rsidRPr="00F20E60">
      <w:rPr>
        <w:rStyle w:val="Seitenzahl"/>
        <w:noProof/>
      </w:rPr>
      <w:t>/</w:t>
    </w:r>
    <w:r w:rsidR="0091736C">
      <w:rPr>
        <w:rStyle w:val="Seitenzahl"/>
        <w:noProof/>
      </w:rPr>
      <w:t>5</w:t>
    </w:r>
    <w:r w:rsidRPr="00F20E60">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4B3E0" w14:textId="77777777" w:rsidR="00E0330A" w:rsidRDefault="00E0330A" w:rsidP="00B60881">
      <w:pPr>
        <w:pStyle w:val="Fussnotentrennlinie"/>
      </w:pPr>
      <w:r>
        <w:separator/>
      </w:r>
    </w:p>
  </w:footnote>
  <w:footnote w:type="continuationSeparator" w:id="0">
    <w:p w14:paraId="343D8C47" w14:textId="77777777" w:rsidR="00E0330A" w:rsidRDefault="00E0330A" w:rsidP="00B60881">
      <w:pPr>
        <w:pStyle w:val="Fussnotentrennlinie"/>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07AF7" w14:textId="77777777" w:rsidR="00257C44" w:rsidRDefault="00257C4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6B41F" w14:textId="77777777" w:rsidR="00257C44" w:rsidRDefault="00257C44" w:rsidP="00FD3C49">
    <w:pPr>
      <w:pStyle w:val="KeinLeerraum"/>
    </w:pPr>
    <w:bookmarkStart w:id="3" w:name="cs_4cea73cf664f42be8f87ee2f65b89962"/>
  </w:p>
  <w:p w14:paraId="09A8F1A4" w14:textId="77777777" w:rsidR="00257C44" w:rsidRDefault="00257C44" w:rsidP="00FD3C49">
    <w:pPr>
      <w:pStyle w:val="KeinLeerraum"/>
    </w:pPr>
  </w:p>
  <w:p w14:paraId="314AD51B" w14:textId="77777777" w:rsidR="00257C44" w:rsidRDefault="00257C44" w:rsidP="00FD3C49">
    <w:pPr>
      <w:pStyle w:val="KeinLeerraum"/>
    </w:pPr>
  </w:p>
  <w:p w14:paraId="1EDE2CF3" w14:textId="77777777" w:rsidR="00257C44" w:rsidRDefault="00257C44" w:rsidP="00FD3C49">
    <w:pPr>
      <w:pStyle w:val="KeinLeerraum"/>
    </w:pPr>
  </w:p>
  <w:p w14:paraId="4C6F2C56" w14:textId="77777777" w:rsidR="00257C44" w:rsidRDefault="00257C44" w:rsidP="00FD3C49">
    <w:pPr>
      <w:pStyle w:val="KeinLeerraum"/>
    </w:pPr>
  </w:p>
  <w:p w14:paraId="6004B2B6" w14:textId="77777777" w:rsidR="00257C44" w:rsidRDefault="00257C44" w:rsidP="00FD3C49">
    <w:pPr>
      <w:pStyle w:val="KeinLeerraum"/>
    </w:pPr>
    <w:r>
      <w:rPr>
        <w:noProof/>
        <w:lang w:eastAsia="de-CH"/>
      </w:rPr>
      <mc:AlternateContent>
        <mc:Choice Requires="wps">
          <w:drawing>
            <wp:anchor distT="0" distB="0" distL="114300" distR="114300" simplePos="0" relativeHeight="251663360" behindDoc="0" locked="1" layoutInCell="1" allowOverlap="1" wp14:anchorId="44F62F68" wp14:editId="33858146">
              <wp:simplePos x="0" y="0"/>
              <wp:positionH relativeFrom="page">
                <wp:posOffset>6732905</wp:posOffset>
              </wp:positionH>
              <wp:positionV relativeFrom="page">
                <wp:posOffset>360045</wp:posOffset>
              </wp:positionV>
              <wp:extent cx="540000" cy="608400"/>
              <wp:effectExtent l="0" t="0" r="12700" b="1270"/>
              <wp:wrapNone/>
              <wp:docPr id="1" name="###Logo###1"/>
              <wp:cNvGraphicFramePr/>
              <a:graphic xmlns:a="http://schemas.openxmlformats.org/drawingml/2006/main">
                <a:graphicData uri="http://schemas.microsoft.com/office/word/2010/wordprocessingShape">
                  <wps:wsp>
                    <wps:cNvSpPr txBox="1"/>
                    <wps:spPr>
                      <a:xfrm>
                        <a:off x="0" y="0"/>
                        <a:ext cx="540000" cy="6084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845D0F" w14:textId="77777777" w:rsidR="00257C44" w:rsidRDefault="00257C44" w:rsidP="00FD3C49">
                          <w:pPr>
                            <w:pStyle w:val="KeinLeerraum"/>
                          </w:pPr>
                          <w:r>
                            <w:rPr>
                              <w:noProof/>
                              <w:lang w:eastAsia="de-CH"/>
                            </w:rPr>
                            <w:drawing>
                              <wp:inline distT="0" distB="0" distL="0" distR="0" wp14:anchorId="6EF6EA0F" wp14:editId="117E23C2">
                                <wp:extent cx="468205" cy="589915"/>
                                <wp:effectExtent l="0" t="0" r="8255" b="635"/>
                                <wp:docPr id="4" name="ooImg_1507476092"/>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
                                          <a:extLst>
                                            <a:ext uri="{28A0092B-C50C-407E-A947-70E740481C1C}">
                                              <a14:useLocalDpi xmlns:a14="http://schemas.microsoft.com/office/drawing/2010/main" val="0"/>
                                            </a:ext>
                                          </a:extLst>
                                        </a:blip>
                                        <a:stretch>
                                          <a:fillRect/>
                                        </a:stretch>
                                      </pic:blipFill>
                                      <pic:spPr>
                                        <a:xfrm>
                                          <a:off x="0" y="0"/>
                                          <a:ext cx="468205" cy="589915"/>
                                        </a:xfrm>
                                        <a:prstGeom prst="rect">
                                          <a:avLst/>
                                        </a:prstGeom>
                                      </pic:spPr>
                                    </pic:pic>
                                  </a:graphicData>
                                </a:graphic>
                              </wp:inline>
                            </w:drawing>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F62F68" id="_x0000_t202" coordsize="21600,21600" o:spt="202" path="m,l,21600r21600,l21600,xe">
              <v:stroke joinstyle="miter"/>
              <v:path gradientshapeok="t" o:connecttype="rect"/>
            </v:shapetype>
            <v:shape id="###Logo###1" o:spid="_x0000_s1026" type="#_x0000_t202" style="position:absolute;margin-left:530.15pt;margin-top:28.35pt;width:42.5pt;height:47.9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" filled="f" stroked="f" strokeweight=".5pt">
              <v:textbox inset="0,0,0,0">
                <w:txbxContent>
                  <w:p w14:paraId="07845D0F" w14:textId="77777777" w:rsidR="00257C44" w:rsidRDefault="00257C44" w:rsidP="00FD3C49">
                    <w:pPr>
                      <w:pStyle w:val="KeinLeerraum"/>
                    </w:pPr>
                    <w:r>
                      <w:rPr>
                        <w:noProof/>
                        <w:lang w:eastAsia="de-CH"/>
                      </w:rPr>
                      <w:drawing>
                        <wp:inline distT="0" distB="0" distL="0" distR="0" wp14:anchorId="6EF6EA0F" wp14:editId="117E23C2">
                          <wp:extent cx="468205" cy="589915"/>
                          <wp:effectExtent l="0" t="0" r="8255" b="635"/>
                          <wp:docPr id="4" name="ooImg_1507476092"/>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
                                    <a:extLst>
                                      <a:ext uri="{28A0092B-C50C-407E-A947-70E740481C1C}">
                                        <a14:useLocalDpi xmlns:a14="http://schemas.microsoft.com/office/drawing/2010/main" val="0"/>
                                      </a:ext>
                                    </a:extLst>
                                  </a:blip>
                                  <a:stretch>
                                    <a:fillRect/>
                                  </a:stretch>
                                </pic:blipFill>
                                <pic:spPr>
                                  <a:xfrm>
                                    <a:off x="0" y="0"/>
                                    <a:ext cx="468205" cy="589915"/>
                                  </a:xfrm>
                                  <a:prstGeom prst="rect">
                                    <a:avLst/>
                                  </a:prstGeom>
                                </pic:spPr>
                              </pic:pic>
                            </a:graphicData>
                          </a:graphic>
                        </wp:inline>
                      </w:drawing>
                    </w:r>
                  </w:p>
                </w:txbxContent>
              </v:textbox>
              <w10:wrap anchorx="page" anchory="page"/>
              <w10:anchorlock/>
            </v:shape>
          </w:pict>
        </mc:Fallback>
      </mc:AlternateContent>
    </w:r>
  </w:p>
  <w:bookmarkEnd w:id="3"/>
  <w:p w14:paraId="2F48D74B" w14:textId="77777777" w:rsidR="00257C44" w:rsidRDefault="00257C44" w:rsidP="004B02D6">
    <w:pPr>
      <w:pStyle w:val="InvisibleLine"/>
    </w:pPr>
  </w:p>
  <w:p w14:paraId="187836A9" w14:textId="77777777" w:rsidR="00257C44" w:rsidRPr="004B02D6" w:rsidRDefault="00257C44" w:rsidP="004B02D6">
    <w:pPr>
      <w:pStyle w:val="InvisibleLi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195D2" w14:textId="77777777" w:rsidR="00257C44" w:rsidRDefault="00257C44" w:rsidP="007F684D">
    <w:pPr>
      <w:pStyle w:val="KopfzeileEinzug"/>
    </w:pPr>
    <w:bookmarkStart w:id="4" w:name="cs_1449a8c4f68e403ebd3d9e6cc9b12157"/>
    <w:r>
      <w:t xml:space="preserve">Entwurf </w:t>
    </w:r>
    <w:sdt>
      <w:sdtPr>
        <w:alias w:val="CustomElements.DesDepartementesX"/>
        <w:id w:val="-748339185"/>
        <w:dataBinding w:xpath="//Text[@id='CustomElements.DesDepartementesX']" w:storeItemID="{882FDC6F-BF5C-421E-9913-326B72111388}"/>
        <w:text w:multiLine="1"/>
      </w:sdtPr>
      <w:sdtEndPr/>
      <w:sdtContent>
        <w:r>
          <w:t>des Bau- und Umweltdepartementes</w:t>
        </w:r>
      </w:sdtContent>
    </w:sdt>
  </w:p>
  <w:p w14:paraId="66FD4785" w14:textId="77777777" w:rsidR="00257C44" w:rsidRDefault="00257C44" w:rsidP="007F684D">
    <w:pPr>
      <w:pStyle w:val="KopfzeileEinzug"/>
    </w:pPr>
    <w:r>
      <w:t>Geht an die Mitglieder der Regierung</w:t>
    </w:r>
  </w:p>
  <w:p w14:paraId="1DAD95EE" w14:textId="2CE8CEB0" w:rsidR="00257C44" w:rsidRDefault="00257C44" w:rsidP="007F684D">
    <w:pPr>
      <w:pStyle w:val="KopfzeileEinzugFett"/>
    </w:pPr>
    <w:r>
      <w:t xml:space="preserve">Zugestellt am: </w:t>
    </w:r>
    <w:sdt>
      <w:sdtPr>
        <w:alias w:val="CustomElements.DocParam.ZugestelltAm"/>
        <w:id w:val="359857817"/>
        <w:dataBinding w:xpath="//Text[@id='CustomElements.DocParam.ZugestelltAm']" w:storeItemID="{882FDC6F-BF5C-421E-9913-326B72111388}"/>
        <w:text w:multiLine="1"/>
      </w:sdtPr>
      <w:sdtEndPr/>
      <w:sdtContent>
        <w:r w:rsidR="0091736C">
          <w:t>30. September 2025</w:t>
        </w:r>
      </w:sdtContent>
    </w:sdt>
  </w:p>
  <w:p w14:paraId="275D926B" w14:textId="77777777" w:rsidR="00257C44" w:rsidRDefault="00257C44" w:rsidP="007F684D">
    <w:pPr>
      <w:pStyle w:val="KeinLeerraum"/>
    </w:pPr>
  </w:p>
  <w:tbl>
    <w:tblPr>
      <w:tblW w:w="8929" w:type="dxa"/>
      <w:tblLayout w:type="fixed"/>
      <w:tblCellMar>
        <w:left w:w="68" w:type="dxa"/>
        <w:right w:w="57" w:type="dxa"/>
      </w:tblCellMar>
      <w:tblLook w:val="04A0" w:firstRow="1" w:lastRow="0" w:firstColumn="1" w:lastColumn="0" w:noHBand="0" w:noVBand="1"/>
    </w:tblPr>
    <w:tblGrid>
      <w:gridCol w:w="3260"/>
      <w:gridCol w:w="5669"/>
    </w:tblGrid>
    <w:tr w:rsidR="007F684D" w:rsidRPr="00EC4F27" w14:paraId="5F7DAB01" w14:textId="77777777" w:rsidTr="00BF6643">
      <w:trPr>
        <w:trHeight w:val="181"/>
      </w:trPr>
      <w:tc>
        <w:tcPr>
          <w:tcW w:w="3260" w:type="dxa"/>
          <w:tcBorders>
            <w:top w:val="single" w:sz="4" w:space="0" w:color="auto"/>
            <w:left w:val="single" w:sz="4" w:space="0" w:color="auto"/>
            <w:bottom w:val="single" w:sz="4" w:space="0" w:color="auto"/>
            <w:right w:val="single" w:sz="4" w:space="0" w:color="auto"/>
          </w:tcBorders>
        </w:tcPr>
        <w:p w14:paraId="4BC6ED3C" w14:textId="77777777" w:rsidR="00257C44" w:rsidRPr="00240670" w:rsidRDefault="00257C44" w:rsidP="00BF6643">
          <w:pPr>
            <w:pStyle w:val="KeinLeerraum"/>
            <w:tabs>
              <w:tab w:val="right" w:pos="9639"/>
            </w:tabs>
            <w:ind w:right="1"/>
            <w:rPr>
              <w:b/>
            </w:rPr>
          </w:pPr>
          <w:r w:rsidRPr="00240670">
            <w:rPr>
              <w:b/>
            </w:rPr>
            <w:t>Mitberichte/Vorprüfung:</w:t>
          </w:r>
        </w:p>
      </w:tc>
      <w:sdt>
        <w:sdtPr>
          <w:alias w:val="DocParam.MitberichteVorprfung"/>
          <w:id w:val="390935053"/>
          <w:dataBinding w:xpath="//Text[@id='DocParam.MitberichteVorprfung']" w:storeItemID="{882FDC6F-BF5C-421E-9913-326B72111388}"/>
          <w:text w:multiLine="1"/>
        </w:sdtPr>
        <w:sdtEndPr/>
        <w:sdtContent>
          <w:tc>
            <w:tcPr>
              <w:tcW w:w="5669" w:type="dxa"/>
              <w:tcBorders>
                <w:top w:val="single" w:sz="4" w:space="0" w:color="auto"/>
                <w:left w:val="single" w:sz="4" w:space="0" w:color="auto"/>
                <w:bottom w:val="single" w:sz="4" w:space="0" w:color="auto"/>
                <w:right w:val="single" w:sz="4" w:space="0" w:color="auto"/>
              </w:tcBorders>
            </w:tcPr>
            <w:p w14:paraId="2987F2E3" w14:textId="77777777" w:rsidR="00257C44" w:rsidRDefault="00257C44" w:rsidP="00BF6643">
              <w:pPr>
                <w:pStyle w:val="KeinLeerraum"/>
                <w:tabs>
                  <w:tab w:val="right" w:pos="9639"/>
                </w:tabs>
                <w:ind w:right="1"/>
              </w:pPr>
              <w:r>
                <w:t xml:space="preserve"> </w:t>
              </w:r>
            </w:p>
          </w:tc>
        </w:sdtContent>
      </w:sdt>
    </w:tr>
    <w:tr w:rsidR="007F684D" w:rsidRPr="00EC4F27" w14:paraId="2EDA95FE" w14:textId="77777777" w:rsidTr="00BF6643">
      <w:trPr>
        <w:trHeight w:val="181"/>
      </w:trPr>
      <w:tc>
        <w:tcPr>
          <w:tcW w:w="3260" w:type="dxa"/>
          <w:tcBorders>
            <w:top w:val="single" w:sz="4" w:space="0" w:color="auto"/>
            <w:left w:val="single" w:sz="4" w:space="0" w:color="auto"/>
            <w:bottom w:val="single" w:sz="4" w:space="0" w:color="auto"/>
            <w:right w:val="single" w:sz="4" w:space="0" w:color="auto"/>
          </w:tcBorders>
        </w:tcPr>
        <w:p w14:paraId="73163C92" w14:textId="77777777" w:rsidR="00257C44" w:rsidRPr="00240670" w:rsidRDefault="00257C44" w:rsidP="00BF6643">
          <w:pPr>
            <w:pStyle w:val="KeinLeerraum"/>
            <w:tabs>
              <w:tab w:val="right" w:pos="9639"/>
            </w:tabs>
            <w:ind w:right="1"/>
            <w:rPr>
              <w:b/>
            </w:rPr>
          </w:pPr>
          <w:r w:rsidRPr="00240670">
            <w:rPr>
              <w:b/>
            </w:rPr>
            <w:t>Ausfertigung:</w:t>
          </w:r>
        </w:p>
      </w:tc>
      <w:sdt>
        <w:sdtPr>
          <w:alias w:val="DocParam.Ausfertigung"/>
          <w:id w:val="1648779212"/>
          <w:dataBinding w:xpath="//Text[@id='DocParam.Ausfertigung']" w:storeItemID="{882FDC6F-BF5C-421E-9913-326B72111388}"/>
          <w:text w:multiLine="1"/>
        </w:sdtPr>
        <w:sdtEndPr/>
        <w:sdtContent>
          <w:tc>
            <w:tcPr>
              <w:tcW w:w="5669" w:type="dxa"/>
              <w:tcBorders>
                <w:top w:val="single" w:sz="4" w:space="0" w:color="auto"/>
                <w:left w:val="single" w:sz="4" w:space="0" w:color="auto"/>
                <w:bottom w:val="single" w:sz="4" w:space="0" w:color="auto"/>
                <w:right w:val="single" w:sz="4" w:space="0" w:color="auto"/>
              </w:tcBorders>
            </w:tcPr>
            <w:p w14:paraId="371EACDE" w14:textId="77777777" w:rsidR="00257C44" w:rsidRDefault="00257C44" w:rsidP="00BF6643">
              <w:pPr>
                <w:pStyle w:val="KeinLeerraum"/>
                <w:tabs>
                  <w:tab w:val="right" w:pos="9639"/>
                </w:tabs>
                <w:ind w:right="1"/>
              </w:pPr>
              <w:r>
                <w:t xml:space="preserve"> </w:t>
              </w:r>
            </w:p>
          </w:tc>
        </w:sdtContent>
      </w:sdt>
    </w:tr>
    <w:tr w:rsidR="007F684D" w:rsidRPr="00EC4F27" w14:paraId="74481BDF" w14:textId="77777777" w:rsidTr="00BF6643">
      <w:trPr>
        <w:trHeight w:val="181"/>
      </w:trPr>
      <w:tc>
        <w:tcPr>
          <w:tcW w:w="3260" w:type="dxa"/>
          <w:tcBorders>
            <w:top w:val="single" w:sz="4" w:space="0" w:color="auto"/>
            <w:left w:val="single" w:sz="4" w:space="0" w:color="auto"/>
            <w:bottom w:val="single" w:sz="4" w:space="0" w:color="auto"/>
            <w:right w:val="single" w:sz="4" w:space="0" w:color="auto"/>
          </w:tcBorders>
        </w:tcPr>
        <w:p w14:paraId="12B906D8" w14:textId="77777777" w:rsidR="00257C44" w:rsidRPr="00240670" w:rsidRDefault="00257C44" w:rsidP="00BF6643">
          <w:pPr>
            <w:pStyle w:val="KeinLeerraum"/>
            <w:tabs>
              <w:tab w:val="right" w:pos="9639"/>
            </w:tabs>
            <w:ind w:right="1"/>
            <w:rPr>
              <w:b/>
            </w:rPr>
          </w:pPr>
          <w:r w:rsidRPr="00240670">
            <w:rPr>
              <w:b/>
            </w:rPr>
            <w:t>Kommunikation:</w:t>
          </w:r>
        </w:p>
      </w:tc>
      <w:sdt>
        <w:sdtPr>
          <w:alias w:val="DocParam.Kommunikation"/>
          <w:id w:val="1643082221"/>
          <w:dataBinding w:xpath="//Text[@id='DocParam.Kommunikation']" w:storeItemID="{882FDC6F-BF5C-421E-9913-326B72111388}"/>
          <w:text w:multiLine="1"/>
        </w:sdtPr>
        <w:sdtEndPr/>
        <w:sdtContent>
          <w:tc>
            <w:tcPr>
              <w:tcW w:w="5669" w:type="dxa"/>
              <w:tcBorders>
                <w:top w:val="single" w:sz="4" w:space="0" w:color="auto"/>
                <w:left w:val="single" w:sz="4" w:space="0" w:color="auto"/>
                <w:bottom w:val="single" w:sz="4" w:space="0" w:color="auto"/>
                <w:right w:val="single" w:sz="4" w:space="0" w:color="auto"/>
              </w:tcBorders>
            </w:tcPr>
            <w:p w14:paraId="5F485094" w14:textId="77777777" w:rsidR="00257C44" w:rsidRDefault="00257C44" w:rsidP="00BF6643">
              <w:pPr>
                <w:pStyle w:val="KeinLeerraum"/>
                <w:tabs>
                  <w:tab w:val="right" w:pos="9639"/>
                </w:tabs>
                <w:ind w:right="1"/>
              </w:pPr>
              <w:r>
                <w:t xml:space="preserve"> </w:t>
              </w:r>
            </w:p>
          </w:tc>
        </w:sdtContent>
      </w:sdt>
    </w:tr>
  </w:tbl>
  <w:p w14:paraId="0D623F9D" w14:textId="77777777" w:rsidR="00257C44" w:rsidRDefault="00257C44" w:rsidP="007F684D">
    <w:pPr>
      <w:pStyle w:val="KeinLeerraum"/>
    </w:pPr>
  </w:p>
  <w:bookmarkEnd w:id="4"/>
  <w:p w14:paraId="0D2F186B" w14:textId="77777777" w:rsidR="00257C44" w:rsidRDefault="00257C44" w:rsidP="00C97BD6">
    <w:pPr>
      <w:pStyle w:val="InvisibleLine"/>
    </w:pPr>
  </w:p>
  <w:p w14:paraId="62C8850E" w14:textId="77777777" w:rsidR="00257C44" w:rsidRPr="003E4697" w:rsidRDefault="00257C44" w:rsidP="00C97BD6">
    <w:pPr>
      <w:pStyle w:val="InvisibleLi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624480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01C8B81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051C24BE"/>
    <w:multiLevelType w:val="multilevel"/>
    <w:tmpl w:val="8856E61C"/>
    <w:styleLink w:val="ListErlassAufzaehlungRoemischGross"/>
    <w:lvl w:ilvl="0">
      <w:start w:val="1"/>
      <w:numFmt w:val="none"/>
      <w:lvlText w:val=""/>
      <w:lvlJc w:val="left"/>
      <w:pPr>
        <w:ind w:left="0" w:firstLine="0"/>
      </w:pPr>
      <w:rPr>
        <w:rFonts w:ascii="Arial" w:hAnsi="Arial" w:hint="default"/>
        <w:b/>
        <w:i w:val="0"/>
        <w:sz w:val="28"/>
      </w:rPr>
    </w:lvl>
    <w:lvl w:ilvl="1">
      <w:start w:val="1"/>
      <w:numFmt w:val="upperRoman"/>
      <w:pStyle w:val="ErlassAufzaehlungRoemischGross"/>
      <w:lvlText w:val="%2."/>
      <w:lvlJc w:val="left"/>
      <w:pPr>
        <w:tabs>
          <w:tab w:val="num" w:pos="454"/>
        </w:tabs>
        <w:ind w:left="454" w:hanging="454"/>
      </w:pPr>
      <w:rPr>
        <w:rFonts w:hint="default"/>
      </w:rPr>
    </w:lvl>
    <w:lvl w:ilvl="2">
      <w:start w:val="1"/>
      <w:numFmt w:val="none"/>
      <w:pStyle w:val="ErlassArtikeltitel"/>
      <w:suff w:val="nothing"/>
      <w:lvlText w:val=""/>
      <w:lvlJc w:val="left"/>
      <w:pPr>
        <w:ind w:left="0" w:firstLine="0"/>
      </w:pPr>
      <w:rPr>
        <w:rFonts w:hint="default"/>
        <w:vertAlign w:val="superscrip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907" w:hanging="453"/>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10117EF6"/>
    <w:multiLevelType w:val="multilevel"/>
    <w:tmpl w:val="7ACA2A3C"/>
    <w:lvl w:ilvl="0">
      <w:start w:val="1"/>
      <w:numFmt w:val="lowerLetter"/>
      <w:pStyle w:val="ListAlphabetic"/>
      <w:lvlText w:val="%1)"/>
      <w:lvlJc w:val="left"/>
      <w:pPr>
        <w:ind w:left="454" w:hanging="454"/>
      </w:pPr>
      <w:rPr>
        <w:rFonts w:asciiTheme="minorHAnsi" w:hAnsiTheme="minorHAnsi" w:hint="default"/>
      </w:rPr>
    </w:lvl>
    <w:lvl w:ilvl="1">
      <w:start w:val="1"/>
      <w:numFmt w:val="lowerLetter"/>
      <w:lvlText w:val="%2)"/>
      <w:lvlJc w:val="left"/>
      <w:pPr>
        <w:ind w:left="907" w:hanging="453"/>
      </w:pPr>
      <w:rPr>
        <w:rFonts w:hint="default"/>
      </w:rPr>
    </w:lvl>
    <w:lvl w:ilvl="2">
      <w:start w:val="1"/>
      <w:numFmt w:val="lowerLetter"/>
      <w:lvlText w:val="%3)"/>
      <w:lvlJc w:val="left"/>
      <w:pPr>
        <w:ind w:left="1361" w:hanging="454"/>
      </w:pPr>
      <w:rPr>
        <w:rFonts w:hint="default"/>
      </w:rPr>
    </w:lvl>
    <w:lvl w:ilvl="3">
      <w:start w:val="1"/>
      <w:numFmt w:val="lowerLetter"/>
      <w:lvlText w:val="%4)"/>
      <w:lvlJc w:val="left"/>
      <w:pPr>
        <w:ind w:left="1814" w:hanging="453"/>
      </w:pPr>
      <w:rPr>
        <w:rFonts w:hint="default"/>
      </w:rPr>
    </w:lvl>
    <w:lvl w:ilvl="4">
      <w:start w:val="1"/>
      <w:numFmt w:val="none"/>
      <w:lvlText w:val=""/>
      <w:lvlJc w:val="left"/>
      <w:pPr>
        <w:ind w:left="3402" w:hanging="3402"/>
      </w:pPr>
      <w:rPr>
        <w:rFonts w:hint="default"/>
      </w:rPr>
    </w:lvl>
    <w:lvl w:ilvl="5">
      <w:start w:val="1"/>
      <w:numFmt w:val="none"/>
      <w:lvlText w:val=""/>
      <w:lvlJc w:val="left"/>
      <w:pPr>
        <w:ind w:left="3515" w:hanging="3402"/>
      </w:pPr>
      <w:rPr>
        <w:rFonts w:hint="default"/>
      </w:rPr>
    </w:lvl>
    <w:lvl w:ilvl="6">
      <w:start w:val="1"/>
      <w:numFmt w:val="none"/>
      <w:lvlText w:val=""/>
      <w:lvlJc w:val="left"/>
      <w:pPr>
        <w:ind w:left="3629" w:hanging="3402"/>
      </w:pPr>
      <w:rPr>
        <w:rFonts w:hint="default"/>
      </w:rPr>
    </w:lvl>
    <w:lvl w:ilvl="7">
      <w:start w:val="1"/>
      <w:numFmt w:val="none"/>
      <w:lvlText w:val=""/>
      <w:lvlJc w:val="left"/>
      <w:pPr>
        <w:ind w:left="3742" w:hanging="3402"/>
      </w:pPr>
      <w:rPr>
        <w:rFonts w:hint="default"/>
      </w:rPr>
    </w:lvl>
    <w:lvl w:ilvl="8">
      <w:start w:val="1"/>
      <w:numFmt w:val="none"/>
      <w:lvlText w:val=""/>
      <w:lvlJc w:val="left"/>
      <w:pPr>
        <w:ind w:left="3856" w:hanging="3402"/>
      </w:pPr>
      <w:rPr>
        <w:rFonts w:hint="default"/>
      </w:rPr>
    </w:lvl>
  </w:abstractNum>
  <w:abstractNum w:abstractNumId="4" w15:restartNumberingAfterBreak="0">
    <w:nsid w:val="11790F20"/>
    <w:multiLevelType w:val="multilevel"/>
    <w:tmpl w:val="DB4225BC"/>
    <w:lvl w:ilvl="0">
      <w:start w:val="1"/>
      <w:numFmt w:val="decimal"/>
      <w:pStyle w:val="berschrift1"/>
      <w:lvlText w:val="%1"/>
      <w:lvlJc w:val="left"/>
      <w:pPr>
        <w:ind w:left="907" w:hanging="907"/>
      </w:pPr>
      <w:rPr>
        <w:rFonts w:hint="default"/>
      </w:rPr>
    </w:lvl>
    <w:lvl w:ilvl="1">
      <w:start w:val="1"/>
      <w:numFmt w:val="decimal"/>
      <w:pStyle w:val="berschrift2"/>
      <w:lvlText w:val="%1.%2"/>
      <w:lvlJc w:val="left"/>
      <w:pPr>
        <w:ind w:left="907" w:hanging="907"/>
      </w:pPr>
      <w:rPr>
        <w:rFonts w:hint="default"/>
      </w:rPr>
    </w:lvl>
    <w:lvl w:ilvl="2">
      <w:start w:val="1"/>
      <w:numFmt w:val="decimal"/>
      <w:pStyle w:val="berschrift3"/>
      <w:lvlText w:val="%1.%2.%3"/>
      <w:lvlJc w:val="left"/>
      <w:pPr>
        <w:ind w:left="907" w:hanging="907"/>
      </w:pPr>
      <w:rPr>
        <w:rFonts w:hint="default"/>
      </w:rPr>
    </w:lvl>
    <w:lvl w:ilvl="3">
      <w:start w:val="1"/>
      <w:numFmt w:val="lowerLetter"/>
      <w:pStyle w:val="berschrift4"/>
      <w:lvlText w:val="%1.%2.%3.%4"/>
      <w:lvlJc w:val="left"/>
      <w:pPr>
        <w:ind w:left="907" w:hanging="907"/>
      </w:pPr>
      <w:rPr>
        <w:rFonts w:hint="default"/>
      </w:rPr>
    </w:lvl>
    <w:lvl w:ilvl="4">
      <w:start w:val="1"/>
      <w:numFmt w:val="none"/>
      <w:lvlText w:val=""/>
      <w:lvlJc w:val="left"/>
      <w:pPr>
        <w:tabs>
          <w:tab w:val="num" w:pos="0"/>
        </w:tabs>
        <w:ind w:left="0" w:firstLine="0"/>
      </w:pPr>
      <w:rPr>
        <w:rFonts w:ascii="Arial" w:hAnsi="Arial" w:hint="default"/>
        <w:b/>
        <w:i w:val="0"/>
        <w:sz w:val="21"/>
      </w:rPr>
    </w:lvl>
    <w:lvl w:ilvl="5">
      <w:start w:val="1"/>
      <w:numFmt w:val="none"/>
      <w:lvlText w:val=""/>
      <w:lvlJc w:val="left"/>
      <w:pPr>
        <w:tabs>
          <w:tab w:val="num" w:pos="0"/>
        </w:tabs>
        <w:ind w:left="0" w:firstLine="0"/>
      </w:pPr>
      <w:rPr>
        <w:rFonts w:ascii="Arial" w:hAnsi="Arial" w:hint="default"/>
        <w:b w:val="0"/>
        <w:i w:val="0"/>
        <w:sz w:val="21"/>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 w15:restartNumberingAfterBreak="0">
    <w:nsid w:val="1E3E54B7"/>
    <w:multiLevelType w:val="multilevel"/>
    <w:tmpl w:val="953CA1B2"/>
    <w:styleLink w:val="HeadingList"/>
    <w:lvl w:ilvl="0">
      <w:start w:val="1"/>
      <w:numFmt w:val="decimal"/>
      <w:lvlText w:val="%1"/>
      <w:lvlJc w:val="left"/>
      <w:pPr>
        <w:ind w:left="363" w:hanging="363"/>
      </w:pPr>
      <w:rPr>
        <w:rFonts w:asciiTheme="majorHAnsi" w:hAnsiTheme="majorHAnsi" w:hint="default"/>
      </w:rPr>
    </w:lvl>
    <w:lvl w:ilvl="1">
      <w:start w:val="1"/>
      <w:numFmt w:val="decimal"/>
      <w:lvlText w:val="%1.%2"/>
      <w:lvlJc w:val="left"/>
      <w:pPr>
        <w:ind w:left="544" w:hanging="544"/>
      </w:pPr>
      <w:rPr>
        <w:rFonts w:hint="default"/>
      </w:rPr>
    </w:lvl>
    <w:lvl w:ilvl="2">
      <w:start w:val="1"/>
      <w:numFmt w:val="decimal"/>
      <w:lvlText w:val="%1.%2.%3"/>
      <w:lvlJc w:val="left"/>
      <w:pPr>
        <w:ind w:left="726" w:hanging="726"/>
      </w:pPr>
      <w:rPr>
        <w:rFonts w:hint="default"/>
      </w:rPr>
    </w:lvl>
    <w:lvl w:ilvl="3">
      <w:start w:val="1"/>
      <w:numFmt w:val="decimal"/>
      <w:lvlText w:val="%1.%2.%3.%4"/>
      <w:lvlJc w:val="left"/>
      <w:pPr>
        <w:ind w:left="907" w:hanging="907"/>
      </w:pPr>
      <w:rPr>
        <w:rFonts w:hint="default"/>
      </w:rPr>
    </w:lvl>
    <w:lvl w:ilvl="4">
      <w:start w:val="1"/>
      <w:numFmt w:val="none"/>
      <w:lvlText w:val=""/>
      <w:lvlJc w:val="left"/>
      <w:pPr>
        <w:ind w:left="3402" w:hanging="3402"/>
      </w:pPr>
      <w:rPr>
        <w:rFonts w:hint="default"/>
      </w:rPr>
    </w:lvl>
    <w:lvl w:ilvl="5">
      <w:start w:val="1"/>
      <w:numFmt w:val="none"/>
      <w:lvlText w:val=""/>
      <w:lvlJc w:val="left"/>
      <w:pPr>
        <w:ind w:left="3515" w:hanging="3402"/>
      </w:pPr>
      <w:rPr>
        <w:rFonts w:hint="default"/>
      </w:rPr>
    </w:lvl>
    <w:lvl w:ilvl="6">
      <w:start w:val="1"/>
      <w:numFmt w:val="none"/>
      <w:lvlText w:val=""/>
      <w:lvlJc w:val="left"/>
      <w:pPr>
        <w:ind w:left="3629" w:hanging="3402"/>
      </w:pPr>
      <w:rPr>
        <w:rFonts w:hint="default"/>
      </w:rPr>
    </w:lvl>
    <w:lvl w:ilvl="7">
      <w:start w:val="1"/>
      <w:numFmt w:val="none"/>
      <w:lvlText w:val=""/>
      <w:lvlJc w:val="left"/>
      <w:pPr>
        <w:ind w:left="3742" w:hanging="3402"/>
      </w:pPr>
      <w:rPr>
        <w:rFonts w:hint="default"/>
      </w:rPr>
    </w:lvl>
    <w:lvl w:ilvl="8">
      <w:start w:val="1"/>
      <w:numFmt w:val="none"/>
      <w:lvlText w:val=""/>
      <w:lvlJc w:val="left"/>
      <w:pPr>
        <w:ind w:left="3856" w:hanging="3402"/>
      </w:pPr>
      <w:rPr>
        <w:rFonts w:hint="default"/>
      </w:rPr>
    </w:lvl>
  </w:abstractNum>
  <w:abstractNum w:abstractNumId="6" w15:restartNumberingAfterBreak="0">
    <w:nsid w:val="20173F22"/>
    <w:multiLevelType w:val="multilevel"/>
    <w:tmpl w:val="EA709178"/>
    <w:styleLink w:val="ListLineList"/>
    <w:lvl w:ilvl="0">
      <w:start w:val="1"/>
      <w:numFmt w:val="bullet"/>
      <w:lvlText w:val="–"/>
      <w:lvlJc w:val="left"/>
      <w:pPr>
        <w:ind w:left="363" w:hanging="363"/>
      </w:pPr>
      <w:rPr>
        <w:rFonts w:asciiTheme="minorHAnsi" w:hAnsiTheme="minorHAnsi" w:cs="Times New Roman" w:hint="default"/>
      </w:rPr>
    </w:lvl>
    <w:lvl w:ilvl="1">
      <w:start w:val="1"/>
      <w:numFmt w:val="bullet"/>
      <w:lvlText w:val="–"/>
      <w:lvlJc w:val="left"/>
      <w:pPr>
        <w:ind w:left="726" w:hanging="363"/>
      </w:pPr>
      <w:rPr>
        <w:rFonts w:ascii="Arial" w:hAnsi="Arial" w:hint="default"/>
      </w:rPr>
    </w:lvl>
    <w:lvl w:ilvl="2">
      <w:start w:val="1"/>
      <w:numFmt w:val="bullet"/>
      <w:lvlText w:val="–"/>
      <w:lvlJc w:val="left"/>
      <w:pPr>
        <w:ind w:left="1089" w:hanging="363"/>
      </w:pPr>
      <w:rPr>
        <w:rFonts w:ascii="Arial" w:hAnsi="Arial" w:hint="default"/>
      </w:rPr>
    </w:lvl>
    <w:lvl w:ilvl="3">
      <w:start w:val="1"/>
      <w:numFmt w:val="bullet"/>
      <w:lvlText w:val="–"/>
      <w:lvlJc w:val="left"/>
      <w:pPr>
        <w:ind w:left="1452" w:hanging="363"/>
      </w:pPr>
      <w:rPr>
        <w:rFonts w:ascii="Arial" w:hAnsi="Arial" w:hint="default"/>
      </w:rPr>
    </w:lvl>
    <w:lvl w:ilvl="4">
      <w:start w:val="1"/>
      <w:numFmt w:val="none"/>
      <w:lvlText w:val=""/>
      <w:lvlJc w:val="left"/>
      <w:pPr>
        <w:ind w:left="3402" w:hanging="3402"/>
      </w:pPr>
      <w:rPr>
        <w:rFonts w:hint="default"/>
      </w:rPr>
    </w:lvl>
    <w:lvl w:ilvl="5">
      <w:start w:val="1"/>
      <w:numFmt w:val="none"/>
      <w:lvlText w:val=""/>
      <w:lvlJc w:val="left"/>
      <w:pPr>
        <w:ind w:left="3515" w:hanging="3402"/>
      </w:pPr>
      <w:rPr>
        <w:rFonts w:hint="default"/>
      </w:rPr>
    </w:lvl>
    <w:lvl w:ilvl="6">
      <w:start w:val="1"/>
      <w:numFmt w:val="none"/>
      <w:lvlText w:val=""/>
      <w:lvlJc w:val="left"/>
      <w:pPr>
        <w:ind w:left="3629" w:hanging="3402"/>
      </w:pPr>
      <w:rPr>
        <w:rFonts w:hint="default"/>
      </w:rPr>
    </w:lvl>
    <w:lvl w:ilvl="7">
      <w:start w:val="1"/>
      <w:numFmt w:val="none"/>
      <w:lvlText w:val=""/>
      <w:lvlJc w:val="left"/>
      <w:pPr>
        <w:ind w:left="3742" w:hanging="3402"/>
      </w:pPr>
      <w:rPr>
        <w:rFonts w:hint="default"/>
      </w:rPr>
    </w:lvl>
    <w:lvl w:ilvl="8">
      <w:start w:val="1"/>
      <w:numFmt w:val="none"/>
      <w:lvlText w:val=""/>
      <w:lvlJc w:val="left"/>
      <w:pPr>
        <w:ind w:left="3856" w:hanging="3402"/>
      </w:pPr>
      <w:rPr>
        <w:rFonts w:hint="default"/>
      </w:rPr>
    </w:lvl>
  </w:abstractNum>
  <w:abstractNum w:abstractNumId="7" w15:restartNumberingAfterBreak="0">
    <w:nsid w:val="2AB47336"/>
    <w:multiLevelType w:val="multilevel"/>
    <w:tmpl w:val="D1EE20F4"/>
    <w:styleLink w:val="ListNumericList"/>
    <w:lvl w:ilvl="0">
      <w:start w:val="1"/>
      <w:numFmt w:val="decimal"/>
      <w:pStyle w:val="ListNumeric"/>
      <w:lvlText w:val="%1."/>
      <w:lvlJc w:val="left"/>
      <w:pPr>
        <w:ind w:left="454" w:hanging="454"/>
      </w:pPr>
      <w:rPr>
        <w:rFonts w:asciiTheme="minorHAnsi" w:hAnsiTheme="minorHAnsi" w:hint="default"/>
      </w:rPr>
    </w:lvl>
    <w:lvl w:ilvl="1">
      <w:start w:val="1"/>
      <w:numFmt w:val="decimal"/>
      <w:lvlText w:val="%1.%2."/>
      <w:lvlJc w:val="left"/>
      <w:pPr>
        <w:ind w:left="908" w:hanging="454"/>
      </w:pPr>
      <w:rPr>
        <w:rFonts w:hint="default"/>
      </w:rPr>
    </w:lvl>
    <w:lvl w:ilvl="2">
      <w:start w:val="1"/>
      <w:numFmt w:val="decimal"/>
      <w:lvlText w:val="%1.%2.%3."/>
      <w:lvlJc w:val="left"/>
      <w:pPr>
        <w:ind w:left="1362" w:hanging="454"/>
      </w:pPr>
      <w:rPr>
        <w:rFonts w:hint="default"/>
      </w:rPr>
    </w:lvl>
    <w:lvl w:ilvl="3">
      <w:start w:val="1"/>
      <w:numFmt w:val="decimal"/>
      <w:lvlText w:val="%1.%2.%3.%4."/>
      <w:lvlJc w:val="left"/>
      <w:pPr>
        <w:ind w:left="1816" w:hanging="454"/>
      </w:pPr>
      <w:rPr>
        <w:rFonts w:hint="default"/>
      </w:rPr>
    </w:lvl>
    <w:lvl w:ilvl="4">
      <w:start w:val="1"/>
      <w:numFmt w:val="none"/>
      <w:lvlText w:val=""/>
      <w:lvlJc w:val="left"/>
      <w:pPr>
        <w:ind w:left="2270" w:hanging="454"/>
      </w:pPr>
      <w:rPr>
        <w:rFonts w:hint="default"/>
      </w:rPr>
    </w:lvl>
    <w:lvl w:ilvl="5">
      <w:start w:val="1"/>
      <w:numFmt w:val="none"/>
      <w:lvlText w:val=""/>
      <w:lvlJc w:val="left"/>
      <w:pPr>
        <w:ind w:left="2724" w:hanging="454"/>
      </w:pPr>
      <w:rPr>
        <w:rFonts w:hint="default"/>
      </w:rPr>
    </w:lvl>
    <w:lvl w:ilvl="6">
      <w:start w:val="1"/>
      <w:numFmt w:val="none"/>
      <w:lvlText w:val=""/>
      <w:lvlJc w:val="left"/>
      <w:pPr>
        <w:ind w:left="3178" w:hanging="454"/>
      </w:pPr>
      <w:rPr>
        <w:rFonts w:hint="default"/>
      </w:rPr>
    </w:lvl>
    <w:lvl w:ilvl="7">
      <w:start w:val="1"/>
      <w:numFmt w:val="none"/>
      <w:lvlText w:val=""/>
      <w:lvlJc w:val="left"/>
      <w:pPr>
        <w:ind w:left="3632" w:hanging="454"/>
      </w:pPr>
      <w:rPr>
        <w:rFonts w:hint="default"/>
      </w:rPr>
    </w:lvl>
    <w:lvl w:ilvl="8">
      <w:start w:val="1"/>
      <w:numFmt w:val="none"/>
      <w:lvlText w:val=""/>
      <w:lvlJc w:val="left"/>
      <w:pPr>
        <w:ind w:left="4086" w:hanging="454"/>
      </w:pPr>
      <w:rPr>
        <w:rFonts w:hint="default"/>
      </w:rPr>
    </w:lvl>
  </w:abstractNum>
  <w:abstractNum w:abstractNumId="8" w15:restartNumberingAfterBreak="0">
    <w:nsid w:val="2DA7248F"/>
    <w:multiLevelType w:val="multilevel"/>
    <w:tmpl w:val="8E9EAE26"/>
    <w:styleLink w:val="TraktandentabelleAufzaehlungList"/>
    <w:lvl w:ilvl="0">
      <w:start w:val="1"/>
      <w:numFmt w:val="decimal"/>
      <w:pStyle w:val="TraktandentabelleAufzaehlung"/>
      <w:lvlText w:val="%1"/>
      <w:lvlJc w:val="left"/>
      <w:pPr>
        <w:ind w:left="357" w:hanging="357"/>
      </w:pPr>
      <w:rPr>
        <w:rFonts w:hint="default"/>
      </w:rPr>
    </w:lvl>
    <w:lvl w:ilvl="1">
      <w:start w:val="1"/>
      <w:numFmt w:val="decimal"/>
      <w:lvlText w:val="%2."/>
      <w:lvlJc w:val="left"/>
      <w:pPr>
        <w:ind w:left="454" w:hanging="454"/>
      </w:pPr>
      <w:rPr>
        <w:rFonts w:hint="default"/>
      </w:rPr>
    </w:lvl>
    <w:lvl w:ilvl="2">
      <w:start w:val="1"/>
      <w:numFmt w:val="decimal"/>
      <w:lvlText w:val="%2.%3."/>
      <w:lvlJc w:val="right"/>
      <w:pPr>
        <w:tabs>
          <w:tab w:val="num" w:pos="1979"/>
        </w:tabs>
        <w:ind w:left="1361" w:hanging="454"/>
      </w:pPr>
      <w:rPr>
        <w:rFonts w:hint="default"/>
      </w:rPr>
    </w:lvl>
    <w:lvl w:ilvl="3">
      <w:start w:val="1"/>
      <w:numFmt w:val="decimal"/>
      <w:lvlText w:val="%2.%3.%4."/>
      <w:lvlJc w:val="left"/>
      <w:pPr>
        <w:ind w:left="1814" w:hanging="453"/>
      </w:pPr>
      <w:rPr>
        <w:rFonts w:hint="default"/>
      </w:rPr>
    </w:lvl>
    <w:lvl w:ilvl="4">
      <w:start w:val="1"/>
      <w:numFmt w:val="decimal"/>
      <w:lvlText w:val="%2.%3.%4.%5."/>
      <w:lvlJc w:val="left"/>
      <w:pPr>
        <w:ind w:left="2268" w:hanging="454"/>
      </w:pPr>
      <w:rPr>
        <w:rFonts w:hint="default"/>
      </w:rPr>
    </w:lvl>
    <w:lvl w:ilvl="5">
      <w:start w:val="1"/>
      <w:numFmt w:val="decimal"/>
      <w:lvlText w:val="%2.%3.%4.%5.%6."/>
      <w:lvlJc w:val="right"/>
      <w:pPr>
        <w:ind w:left="2722" w:hanging="454"/>
      </w:pPr>
      <w:rPr>
        <w:rFonts w:hint="default"/>
      </w:rPr>
    </w:lvl>
    <w:lvl w:ilvl="6">
      <w:start w:val="1"/>
      <w:numFmt w:val="decimal"/>
      <w:lvlText w:val="%2.%3.%4.%5.%6.%7."/>
      <w:lvlJc w:val="left"/>
      <w:pPr>
        <w:ind w:left="3175" w:hanging="453"/>
      </w:pPr>
      <w:rPr>
        <w:rFonts w:hint="default"/>
      </w:rPr>
    </w:lvl>
    <w:lvl w:ilvl="7">
      <w:start w:val="1"/>
      <w:numFmt w:val="decimal"/>
      <w:lvlText w:val="%2.%3.%4.%5.%6.%7.%8."/>
      <w:lvlJc w:val="left"/>
      <w:pPr>
        <w:ind w:left="3629" w:hanging="454"/>
      </w:pPr>
      <w:rPr>
        <w:rFonts w:hint="default"/>
      </w:rPr>
    </w:lvl>
    <w:lvl w:ilvl="8">
      <w:start w:val="1"/>
      <w:numFmt w:val="decimal"/>
      <w:lvlText w:val="%2.%3.%4.%5.%6.%7.%8.%9."/>
      <w:lvlJc w:val="right"/>
      <w:pPr>
        <w:ind w:left="4082" w:hanging="453"/>
      </w:pPr>
      <w:rPr>
        <w:rFonts w:hint="default"/>
      </w:rPr>
    </w:lvl>
  </w:abstractNum>
  <w:abstractNum w:abstractNumId="9" w15:restartNumberingAfterBreak="0">
    <w:nsid w:val="2EF65E68"/>
    <w:multiLevelType w:val="multilevel"/>
    <w:tmpl w:val="24F07EF8"/>
    <w:numStyleLink w:val="ListBulletList"/>
  </w:abstractNum>
  <w:abstractNum w:abstractNumId="10" w15:restartNumberingAfterBreak="0">
    <w:nsid w:val="338B1372"/>
    <w:multiLevelType w:val="multilevel"/>
    <w:tmpl w:val="75526466"/>
    <w:styleLink w:val="ListBullet08List"/>
    <w:lvl w:ilvl="0">
      <w:start w:val="1"/>
      <w:numFmt w:val="bullet"/>
      <w:pStyle w:val="ListBullet08"/>
      <w:lvlText w:val=""/>
      <w:lvlJc w:val="left"/>
      <w:pPr>
        <w:ind w:left="454" w:hanging="454"/>
      </w:pPr>
      <w:rPr>
        <w:rFonts w:ascii="Wingdings" w:hAnsi="Wingdings"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18656C"/>
    <w:multiLevelType w:val="multilevel"/>
    <w:tmpl w:val="24F07EF8"/>
    <w:styleLink w:val="ListBulletList"/>
    <w:lvl w:ilvl="0">
      <w:start w:val="1"/>
      <w:numFmt w:val="bullet"/>
      <w:pStyle w:val="ListBullet"/>
      <w:lvlText w:val="●"/>
      <w:lvlJc w:val="left"/>
      <w:pPr>
        <w:ind w:left="363" w:hanging="363"/>
      </w:pPr>
      <w:rPr>
        <w:rFonts w:asciiTheme="minorHAnsi" w:hAnsiTheme="minorHAnsi" w:cs="Times New Roman" w:hint="default"/>
      </w:rPr>
    </w:lvl>
    <w:lvl w:ilvl="1">
      <w:start w:val="1"/>
      <w:numFmt w:val="bullet"/>
      <w:lvlText w:val="●"/>
      <w:lvlJc w:val="left"/>
      <w:pPr>
        <w:ind w:left="726" w:hanging="363"/>
      </w:pPr>
      <w:rPr>
        <w:rFonts w:ascii="Arial" w:hAnsi="Arial" w:hint="default"/>
      </w:rPr>
    </w:lvl>
    <w:lvl w:ilvl="2">
      <w:start w:val="1"/>
      <w:numFmt w:val="bullet"/>
      <w:lvlText w:val="●"/>
      <w:lvlJc w:val="left"/>
      <w:pPr>
        <w:ind w:left="1089" w:hanging="363"/>
      </w:pPr>
      <w:rPr>
        <w:rFonts w:ascii="Arial" w:hAnsi="Arial" w:hint="default"/>
      </w:rPr>
    </w:lvl>
    <w:lvl w:ilvl="3">
      <w:start w:val="1"/>
      <w:numFmt w:val="bullet"/>
      <w:lvlText w:val="●"/>
      <w:lvlJc w:val="left"/>
      <w:pPr>
        <w:ind w:left="1452" w:hanging="363"/>
      </w:pPr>
      <w:rPr>
        <w:rFonts w:ascii="Arial" w:hAnsi="Arial" w:hint="default"/>
      </w:rPr>
    </w:lvl>
    <w:lvl w:ilvl="4">
      <w:start w:val="1"/>
      <w:numFmt w:val="none"/>
      <w:lvlText w:val=""/>
      <w:lvlJc w:val="left"/>
      <w:pPr>
        <w:ind w:left="3402" w:hanging="3402"/>
      </w:pPr>
      <w:rPr>
        <w:rFonts w:hint="default"/>
      </w:rPr>
    </w:lvl>
    <w:lvl w:ilvl="5">
      <w:start w:val="1"/>
      <w:numFmt w:val="none"/>
      <w:lvlText w:val=""/>
      <w:lvlJc w:val="left"/>
      <w:pPr>
        <w:ind w:left="3515" w:hanging="3402"/>
      </w:pPr>
      <w:rPr>
        <w:rFonts w:hint="default"/>
      </w:rPr>
    </w:lvl>
    <w:lvl w:ilvl="6">
      <w:start w:val="1"/>
      <w:numFmt w:val="none"/>
      <w:lvlText w:val=""/>
      <w:lvlJc w:val="left"/>
      <w:pPr>
        <w:ind w:left="3629" w:hanging="3402"/>
      </w:pPr>
      <w:rPr>
        <w:rFonts w:hint="default"/>
      </w:rPr>
    </w:lvl>
    <w:lvl w:ilvl="7">
      <w:start w:val="1"/>
      <w:numFmt w:val="none"/>
      <w:lvlText w:val=""/>
      <w:lvlJc w:val="left"/>
      <w:pPr>
        <w:ind w:left="3742" w:hanging="3402"/>
      </w:pPr>
      <w:rPr>
        <w:rFonts w:hint="default"/>
      </w:rPr>
    </w:lvl>
    <w:lvl w:ilvl="8">
      <w:start w:val="1"/>
      <w:numFmt w:val="none"/>
      <w:lvlText w:val=""/>
      <w:lvlJc w:val="left"/>
      <w:pPr>
        <w:ind w:left="3856" w:hanging="3402"/>
      </w:pPr>
      <w:rPr>
        <w:rFonts w:hint="default"/>
      </w:rPr>
    </w:lvl>
  </w:abstractNum>
  <w:abstractNum w:abstractNumId="12" w15:restartNumberingAfterBreak="0">
    <w:nsid w:val="3EDD75FA"/>
    <w:multiLevelType w:val="multilevel"/>
    <w:tmpl w:val="09CC1FC0"/>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06F1564"/>
    <w:multiLevelType w:val="multilevel"/>
    <w:tmpl w:val="D1EE20F4"/>
    <w:numStyleLink w:val="ListNumericList"/>
  </w:abstractNum>
  <w:abstractNum w:abstractNumId="14" w15:restartNumberingAfterBreak="0">
    <w:nsid w:val="411D2916"/>
    <w:multiLevelType w:val="multilevel"/>
    <w:tmpl w:val="3F4CD818"/>
    <w:styleLink w:val="ErlassListe"/>
    <w:lvl w:ilvl="0">
      <w:start w:val="1"/>
      <w:numFmt w:val="none"/>
      <w:pStyle w:val="ErlassErlasstext"/>
      <w:lvlText w:val=""/>
      <w:lvlJc w:val="left"/>
      <w:pPr>
        <w:ind w:left="0" w:firstLine="0"/>
      </w:pPr>
      <w:rPr>
        <w:rFonts w:hint="default"/>
      </w:rPr>
    </w:lvl>
    <w:lvl w:ilvl="1">
      <w:start w:val="1"/>
      <w:numFmt w:val="lowerLetter"/>
      <w:pStyle w:val="ErlassAufzaehlungEbene1"/>
      <w:lvlText w:val="%2)"/>
      <w:lvlJc w:val="left"/>
      <w:pPr>
        <w:tabs>
          <w:tab w:val="num" w:pos="454"/>
        </w:tabs>
        <w:ind w:left="454" w:hanging="454"/>
      </w:pPr>
      <w:rPr>
        <w:rFonts w:hint="default"/>
      </w:rPr>
    </w:lvl>
    <w:lvl w:ilvl="2">
      <w:start w:val="1"/>
      <w:numFmt w:val="decimal"/>
      <w:pStyle w:val="ErlassAufzaehlungEbene2"/>
      <w:lvlText w:val="%3."/>
      <w:lvlJc w:val="left"/>
      <w:pPr>
        <w:tabs>
          <w:tab w:val="num" w:pos="907"/>
        </w:tabs>
        <w:ind w:left="907" w:hanging="453"/>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41C307A5"/>
    <w:multiLevelType w:val="hybridMultilevel"/>
    <w:tmpl w:val="E0EA3322"/>
    <w:lvl w:ilvl="0" w:tplc="BB0C58FA">
      <w:start w:val="11"/>
      <w:numFmt w:val="bullet"/>
      <w:lvlText w:val="–"/>
      <w:lvlJc w:val="left"/>
      <w:pPr>
        <w:ind w:left="2063" w:hanging="360"/>
      </w:pPr>
      <w:rPr>
        <w:rFonts w:ascii="Arial" w:eastAsiaTheme="minorHAnsi" w:hAnsi="Arial" w:cs="Arial" w:hint="default"/>
      </w:rPr>
    </w:lvl>
    <w:lvl w:ilvl="1" w:tplc="08070003" w:tentative="1">
      <w:start w:val="1"/>
      <w:numFmt w:val="bullet"/>
      <w:lvlText w:val="o"/>
      <w:lvlJc w:val="left"/>
      <w:pPr>
        <w:ind w:left="2783" w:hanging="360"/>
      </w:pPr>
      <w:rPr>
        <w:rFonts w:ascii="Courier New" w:hAnsi="Courier New" w:cs="Courier New" w:hint="default"/>
      </w:rPr>
    </w:lvl>
    <w:lvl w:ilvl="2" w:tplc="08070005" w:tentative="1">
      <w:start w:val="1"/>
      <w:numFmt w:val="bullet"/>
      <w:lvlText w:val=""/>
      <w:lvlJc w:val="left"/>
      <w:pPr>
        <w:ind w:left="3503" w:hanging="360"/>
      </w:pPr>
      <w:rPr>
        <w:rFonts w:ascii="Wingdings" w:hAnsi="Wingdings" w:hint="default"/>
      </w:rPr>
    </w:lvl>
    <w:lvl w:ilvl="3" w:tplc="08070001" w:tentative="1">
      <w:start w:val="1"/>
      <w:numFmt w:val="bullet"/>
      <w:lvlText w:val=""/>
      <w:lvlJc w:val="left"/>
      <w:pPr>
        <w:ind w:left="4223" w:hanging="360"/>
      </w:pPr>
      <w:rPr>
        <w:rFonts w:ascii="Symbol" w:hAnsi="Symbol" w:hint="default"/>
      </w:rPr>
    </w:lvl>
    <w:lvl w:ilvl="4" w:tplc="08070003" w:tentative="1">
      <w:start w:val="1"/>
      <w:numFmt w:val="bullet"/>
      <w:lvlText w:val="o"/>
      <w:lvlJc w:val="left"/>
      <w:pPr>
        <w:ind w:left="4943" w:hanging="360"/>
      </w:pPr>
      <w:rPr>
        <w:rFonts w:ascii="Courier New" w:hAnsi="Courier New" w:cs="Courier New" w:hint="default"/>
      </w:rPr>
    </w:lvl>
    <w:lvl w:ilvl="5" w:tplc="08070005" w:tentative="1">
      <w:start w:val="1"/>
      <w:numFmt w:val="bullet"/>
      <w:lvlText w:val=""/>
      <w:lvlJc w:val="left"/>
      <w:pPr>
        <w:ind w:left="5663" w:hanging="360"/>
      </w:pPr>
      <w:rPr>
        <w:rFonts w:ascii="Wingdings" w:hAnsi="Wingdings" w:hint="default"/>
      </w:rPr>
    </w:lvl>
    <w:lvl w:ilvl="6" w:tplc="08070001" w:tentative="1">
      <w:start w:val="1"/>
      <w:numFmt w:val="bullet"/>
      <w:lvlText w:val=""/>
      <w:lvlJc w:val="left"/>
      <w:pPr>
        <w:ind w:left="6383" w:hanging="360"/>
      </w:pPr>
      <w:rPr>
        <w:rFonts w:ascii="Symbol" w:hAnsi="Symbol" w:hint="default"/>
      </w:rPr>
    </w:lvl>
    <w:lvl w:ilvl="7" w:tplc="08070003" w:tentative="1">
      <w:start w:val="1"/>
      <w:numFmt w:val="bullet"/>
      <w:lvlText w:val="o"/>
      <w:lvlJc w:val="left"/>
      <w:pPr>
        <w:ind w:left="7103" w:hanging="360"/>
      </w:pPr>
      <w:rPr>
        <w:rFonts w:ascii="Courier New" w:hAnsi="Courier New" w:cs="Courier New" w:hint="default"/>
      </w:rPr>
    </w:lvl>
    <w:lvl w:ilvl="8" w:tplc="08070005" w:tentative="1">
      <w:start w:val="1"/>
      <w:numFmt w:val="bullet"/>
      <w:lvlText w:val=""/>
      <w:lvlJc w:val="left"/>
      <w:pPr>
        <w:ind w:left="7823" w:hanging="360"/>
      </w:pPr>
      <w:rPr>
        <w:rFonts w:ascii="Wingdings" w:hAnsi="Wingdings" w:hint="default"/>
      </w:rPr>
    </w:lvl>
  </w:abstractNum>
  <w:abstractNum w:abstractNumId="16" w15:restartNumberingAfterBreak="0">
    <w:nsid w:val="45743CE5"/>
    <w:multiLevelType w:val="multilevel"/>
    <w:tmpl w:val="34A4C87E"/>
    <w:styleLink w:val="ListErlassUeberschriftList"/>
    <w:lvl w:ilvl="0">
      <w:start w:val="1"/>
      <w:numFmt w:val="upperRoman"/>
      <w:pStyle w:val="ErlassUeberschrift1"/>
      <w:lvlText w:val="%1."/>
      <w:lvlJc w:val="left"/>
      <w:pPr>
        <w:tabs>
          <w:tab w:val="num" w:pos="454"/>
        </w:tabs>
        <w:ind w:left="454" w:hanging="454"/>
      </w:pPr>
      <w:rPr>
        <w:rFonts w:hint="default"/>
      </w:rPr>
    </w:lvl>
    <w:lvl w:ilvl="1">
      <w:start w:val="1"/>
      <w:numFmt w:val="decimal"/>
      <w:pStyle w:val="ErlassUeberschrift2"/>
      <w:lvlText w:val="%2."/>
      <w:lvlJc w:val="left"/>
      <w:pPr>
        <w:tabs>
          <w:tab w:val="num" w:pos="454"/>
        </w:tabs>
        <w:ind w:left="454" w:hanging="454"/>
      </w:pPr>
      <w:rPr>
        <w:rFonts w:hint="default"/>
      </w:rPr>
    </w:lvl>
    <w:lvl w:ilvl="2">
      <w:start w:val="1"/>
      <w:numFmt w:val="lowerLetter"/>
      <w:pStyle w:val="ErlassUeberschrift3"/>
      <w:lvlText w:val="%3)"/>
      <w:lvlJc w:val="left"/>
      <w:pPr>
        <w:tabs>
          <w:tab w:val="num" w:pos="454"/>
        </w:tabs>
        <w:ind w:left="454" w:hanging="454"/>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7" w15:restartNumberingAfterBreak="0">
    <w:nsid w:val="496B532B"/>
    <w:multiLevelType w:val="multilevel"/>
    <w:tmpl w:val="AF9EAD66"/>
    <w:styleLink w:val="ListAlphabeticList"/>
    <w:lvl w:ilvl="0">
      <w:start w:val="1"/>
      <w:numFmt w:val="lowerLetter"/>
      <w:lvlText w:val="%1)"/>
      <w:lvlJc w:val="left"/>
      <w:pPr>
        <w:ind w:left="363" w:hanging="363"/>
      </w:pPr>
      <w:rPr>
        <w:rFonts w:asciiTheme="minorHAnsi" w:hAnsiTheme="minorHAnsi" w:hint="default"/>
      </w:rPr>
    </w:lvl>
    <w:lvl w:ilvl="1">
      <w:start w:val="1"/>
      <w:numFmt w:val="lowerLetter"/>
      <w:lvlText w:val="%2)"/>
      <w:lvlJc w:val="left"/>
      <w:pPr>
        <w:ind w:left="726" w:hanging="363"/>
      </w:pPr>
      <w:rPr>
        <w:rFonts w:hint="default"/>
      </w:rPr>
    </w:lvl>
    <w:lvl w:ilvl="2">
      <w:start w:val="1"/>
      <w:numFmt w:val="lowerLetter"/>
      <w:lvlText w:val="%3)"/>
      <w:lvlJc w:val="left"/>
      <w:pPr>
        <w:ind w:left="1089" w:hanging="363"/>
      </w:pPr>
      <w:rPr>
        <w:rFonts w:hint="default"/>
      </w:rPr>
    </w:lvl>
    <w:lvl w:ilvl="3">
      <w:start w:val="1"/>
      <w:numFmt w:val="lowerLetter"/>
      <w:lvlText w:val="%4)"/>
      <w:lvlJc w:val="left"/>
      <w:pPr>
        <w:ind w:left="1452" w:hanging="363"/>
      </w:pPr>
      <w:rPr>
        <w:rFonts w:hint="default"/>
      </w:rPr>
    </w:lvl>
    <w:lvl w:ilvl="4">
      <w:start w:val="1"/>
      <w:numFmt w:val="none"/>
      <w:lvlText w:val=""/>
      <w:lvlJc w:val="left"/>
      <w:pPr>
        <w:ind w:left="3402" w:hanging="3402"/>
      </w:pPr>
      <w:rPr>
        <w:rFonts w:hint="default"/>
      </w:rPr>
    </w:lvl>
    <w:lvl w:ilvl="5">
      <w:start w:val="1"/>
      <w:numFmt w:val="none"/>
      <w:lvlText w:val=""/>
      <w:lvlJc w:val="left"/>
      <w:pPr>
        <w:ind w:left="3515" w:hanging="3402"/>
      </w:pPr>
      <w:rPr>
        <w:rFonts w:hint="default"/>
      </w:rPr>
    </w:lvl>
    <w:lvl w:ilvl="6">
      <w:start w:val="1"/>
      <w:numFmt w:val="none"/>
      <w:lvlText w:val=""/>
      <w:lvlJc w:val="left"/>
      <w:pPr>
        <w:ind w:left="3629" w:hanging="3402"/>
      </w:pPr>
      <w:rPr>
        <w:rFonts w:hint="default"/>
      </w:rPr>
    </w:lvl>
    <w:lvl w:ilvl="7">
      <w:start w:val="1"/>
      <w:numFmt w:val="none"/>
      <w:lvlText w:val=""/>
      <w:lvlJc w:val="left"/>
      <w:pPr>
        <w:ind w:left="3742" w:hanging="3402"/>
      </w:pPr>
      <w:rPr>
        <w:rFonts w:hint="default"/>
      </w:rPr>
    </w:lvl>
    <w:lvl w:ilvl="8">
      <w:start w:val="1"/>
      <w:numFmt w:val="none"/>
      <w:lvlText w:val=""/>
      <w:lvlJc w:val="left"/>
      <w:pPr>
        <w:ind w:left="3856" w:hanging="3402"/>
      </w:pPr>
      <w:rPr>
        <w:rFonts w:hint="default"/>
      </w:rPr>
    </w:lvl>
  </w:abstractNum>
  <w:abstractNum w:abstractNumId="18" w15:restartNumberingAfterBreak="0">
    <w:nsid w:val="4D805B0C"/>
    <w:multiLevelType w:val="multilevel"/>
    <w:tmpl w:val="8E9EAE26"/>
    <w:numStyleLink w:val="TraktandentabelleAufzaehlungList"/>
  </w:abstractNum>
  <w:abstractNum w:abstractNumId="19" w15:restartNumberingAfterBreak="0">
    <w:nsid w:val="51E61E23"/>
    <w:multiLevelType w:val="multilevel"/>
    <w:tmpl w:val="183E656A"/>
    <w:lvl w:ilvl="0">
      <w:start w:val="1"/>
      <w:numFmt w:val="bullet"/>
      <w:pStyle w:val="ListLine"/>
      <w:lvlText w:val="–"/>
      <w:lvlJc w:val="left"/>
      <w:pPr>
        <w:ind w:left="227" w:hanging="227"/>
      </w:pPr>
      <w:rPr>
        <w:rFonts w:ascii="Arial" w:hAnsi="Arial" w:hint="default"/>
      </w:rPr>
    </w:lvl>
    <w:lvl w:ilvl="1">
      <w:start w:val="1"/>
      <w:numFmt w:val="bullet"/>
      <w:lvlText w:val="–"/>
      <w:lvlJc w:val="left"/>
      <w:pPr>
        <w:ind w:left="454" w:hanging="227"/>
      </w:pPr>
      <w:rPr>
        <w:rFonts w:ascii="Arial" w:hAnsi="Arial" w:hint="default"/>
      </w:rPr>
    </w:lvl>
    <w:lvl w:ilvl="2">
      <w:start w:val="1"/>
      <w:numFmt w:val="bullet"/>
      <w:lvlText w:val="–"/>
      <w:lvlJc w:val="left"/>
      <w:pPr>
        <w:ind w:left="680" w:hanging="226"/>
      </w:pPr>
      <w:rPr>
        <w:rFonts w:ascii="Arial" w:hAnsi="Arial" w:hint="default"/>
      </w:rPr>
    </w:lvl>
    <w:lvl w:ilvl="3">
      <w:start w:val="1"/>
      <w:numFmt w:val="bullet"/>
      <w:lvlText w:val="–"/>
      <w:lvlJc w:val="left"/>
      <w:pPr>
        <w:ind w:left="907" w:hanging="227"/>
      </w:pPr>
      <w:rPr>
        <w:rFonts w:ascii="Arial" w:hAnsi="Arial" w:hint="default"/>
      </w:rPr>
    </w:lvl>
    <w:lvl w:ilvl="4">
      <w:start w:val="1"/>
      <w:numFmt w:val="none"/>
      <w:lvlText w:val=""/>
      <w:lvlJc w:val="left"/>
      <w:pPr>
        <w:ind w:left="3402" w:hanging="3402"/>
      </w:pPr>
      <w:rPr>
        <w:rFonts w:hint="default"/>
      </w:rPr>
    </w:lvl>
    <w:lvl w:ilvl="5">
      <w:start w:val="1"/>
      <w:numFmt w:val="none"/>
      <w:lvlText w:val=""/>
      <w:lvlJc w:val="left"/>
      <w:pPr>
        <w:ind w:left="3515" w:hanging="3402"/>
      </w:pPr>
      <w:rPr>
        <w:rFonts w:hint="default"/>
      </w:rPr>
    </w:lvl>
    <w:lvl w:ilvl="6">
      <w:start w:val="1"/>
      <w:numFmt w:val="none"/>
      <w:lvlText w:val=""/>
      <w:lvlJc w:val="left"/>
      <w:pPr>
        <w:ind w:left="3629" w:hanging="3402"/>
      </w:pPr>
      <w:rPr>
        <w:rFonts w:hint="default"/>
      </w:rPr>
    </w:lvl>
    <w:lvl w:ilvl="7">
      <w:start w:val="1"/>
      <w:numFmt w:val="none"/>
      <w:lvlText w:val=""/>
      <w:lvlJc w:val="left"/>
      <w:pPr>
        <w:ind w:left="3742" w:hanging="3402"/>
      </w:pPr>
      <w:rPr>
        <w:rFonts w:hint="default"/>
      </w:rPr>
    </w:lvl>
    <w:lvl w:ilvl="8">
      <w:start w:val="1"/>
      <w:numFmt w:val="none"/>
      <w:lvlText w:val=""/>
      <w:lvlJc w:val="left"/>
      <w:pPr>
        <w:ind w:left="3856" w:hanging="3402"/>
      </w:pPr>
      <w:rPr>
        <w:rFonts w:hint="default"/>
      </w:rPr>
    </w:lvl>
  </w:abstractNum>
  <w:abstractNum w:abstractNumId="20" w15:restartNumberingAfterBreak="0">
    <w:nsid w:val="57076E55"/>
    <w:multiLevelType w:val="hybridMultilevel"/>
    <w:tmpl w:val="96ACB716"/>
    <w:lvl w:ilvl="0" w:tplc="872E533E">
      <w:start w:val="1"/>
      <w:numFmt w:val="decimal"/>
      <w:lvlText w:val="%1"/>
      <w:lvlJc w:val="left"/>
      <w:pPr>
        <w:ind w:left="36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1" w15:restartNumberingAfterBreak="0">
    <w:nsid w:val="5AA65017"/>
    <w:multiLevelType w:val="multilevel"/>
    <w:tmpl w:val="24F07EF8"/>
    <w:numStyleLink w:val="ListBulletList"/>
  </w:abstractNum>
  <w:abstractNum w:abstractNumId="22" w15:restartNumberingAfterBreak="0">
    <w:nsid w:val="5D997B83"/>
    <w:multiLevelType w:val="multilevel"/>
    <w:tmpl w:val="B532DB9E"/>
    <w:lvl w:ilvl="0">
      <w:start w:val="1"/>
      <w:numFmt w:val="decimal"/>
      <w:lvlText w:val="%1."/>
      <w:lvlJc w:val="left"/>
      <w:pPr>
        <w:ind w:left="454" w:hanging="454"/>
      </w:pPr>
      <w:rPr>
        <w:rFonts w:asciiTheme="minorHAnsi" w:hAnsiTheme="minorHAnsi" w:hint="default"/>
      </w:rPr>
    </w:lvl>
    <w:lvl w:ilvl="1">
      <w:start w:val="1"/>
      <w:numFmt w:val="decimal"/>
      <w:lvlText w:val="%1.%2."/>
      <w:lvlJc w:val="left"/>
      <w:pPr>
        <w:ind w:left="907" w:hanging="453"/>
      </w:pPr>
      <w:rPr>
        <w:rFonts w:hint="default"/>
      </w:rPr>
    </w:lvl>
    <w:lvl w:ilvl="2">
      <w:start w:val="1"/>
      <w:numFmt w:val="decimal"/>
      <w:lvlText w:val="%1.%2.%3."/>
      <w:lvlJc w:val="left"/>
      <w:pPr>
        <w:tabs>
          <w:tab w:val="num" w:pos="1531"/>
        </w:tabs>
        <w:ind w:left="1531" w:hanging="624"/>
      </w:pPr>
      <w:rPr>
        <w:rFonts w:hint="default"/>
      </w:rPr>
    </w:lvl>
    <w:lvl w:ilvl="3">
      <w:start w:val="1"/>
      <w:numFmt w:val="decimal"/>
      <w:lvlText w:val="%1.%2.%3.%4."/>
      <w:lvlJc w:val="left"/>
      <w:pPr>
        <w:tabs>
          <w:tab w:val="num" w:pos="2325"/>
        </w:tabs>
        <w:ind w:left="2325" w:hanging="794"/>
      </w:pPr>
      <w:rPr>
        <w:rFonts w:hint="default"/>
      </w:rPr>
    </w:lvl>
    <w:lvl w:ilvl="4">
      <w:start w:val="1"/>
      <w:numFmt w:val="none"/>
      <w:lvlText w:val=""/>
      <w:lvlJc w:val="left"/>
      <w:pPr>
        <w:ind w:left="3402" w:hanging="3402"/>
      </w:pPr>
      <w:rPr>
        <w:rFonts w:hint="default"/>
      </w:rPr>
    </w:lvl>
    <w:lvl w:ilvl="5">
      <w:start w:val="1"/>
      <w:numFmt w:val="none"/>
      <w:lvlText w:val=""/>
      <w:lvlJc w:val="left"/>
      <w:pPr>
        <w:ind w:left="3515" w:hanging="3402"/>
      </w:pPr>
      <w:rPr>
        <w:rFonts w:hint="default"/>
      </w:rPr>
    </w:lvl>
    <w:lvl w:ilvl="6">
      <w:start w:val="1"/>
      <w:numFmt w:val="none"/>
      <w:lvlText w:val=""/>
      <w:lvlJc w:val="left"/>
      <w:pPr>
        <w:ind w:left="3629" w:hanging="3402"/>
      </w:pPr>
      <w:rPr>
        <w:rFonts w:hint="default"/>
      </w:rPr>
    </w:lvl>
    <w:lvl w:ilvl="7">
      <w:start w:val="1"/>
      <w:numFmt w:val="none"/>
      <w:lvlText w:val=""/>
      <w:lvlJc w:val="left"/>
      <w:pPr>
        <w:ind w:left="3742" w:hanging="3402"/>
      </w:pPr>
      <w:rPr>
        <w:rFonts w:hint="default"/>
      </w:rPr>
    </w:lvl>
    <w:lvl w:ilvl="8">
      <w:start w:val="1"/>
      <w:numFmt w:val="none"/>
      <w:lvlText w:val=""/>
      <w:lvlJc w:val="left"/>
      <w:pPr>
        <w:ind w:left="3856" w:hanging="3402"/>
      </w:pPr>
      <w:rPr>
        <w:rFonts w:hint="default"/>
      </w:rPr>
    </w:lvl>
  </w:abstractNum>
  <w:abstractNum w:abstractNumId="23" w15:restartNumberingAfterBreak="0">
    <w:nsid w:val="61EC580C"/>
    <w:multiLevelType w:val="multilevel"/>
    <w:tmpl w:val="D1EE20F4"/>
    <w:numStyleLink w:val="ListNumericList"/>
  </w:abstractNum>
  <w:abstractNum w:abstractNumId="24" w15:restartNumberingAfterBreak="0">
    <w:nsid w:val="67044BD7"/>
    <w:multiLevelType w:val="multilevel"/>
    <w:tmpl w:val="08AABF20"/>
    <w:lvl w:ilvl="0">
      <w:start w:val="1"/>
      <w:numFmt w:val="bullet"/>
      <w:pStyle w:val="Aufzhlung1"/>
      <w:lvlText w:val="–"/>
      <w:lvlJc w:val="left"/>
      <w:pPr>
        <w:tabs>
          <w:tab w:val="num" w:pos="227"/>
        </w:tabs>
        <w:ind w:left="227" w:hanging="227"/>
      </w:pPr>
      <w:rPr>
        <w:rFonts w:ascii="Arial" w:hAnsi="Arial" w:hint="default"/>
      </w:rPr>
    </w:lvl>
    <w:lvl w:ilvl="1">
      <w:start w:val="1"/>
      <w:numFmt w:val="bullet"/>
      <w:pStyle w:val="Aufzhlung2"/>
      <w:lvlText w:val="–"/>
      <w:lvlJc w:val="left"/>
      <w:pPr>
        <w:tabs>
          <w:tab w:val="num" w:pos="454"/>
        </w:tabs>
        <w:ind w:left="454" w:hanging="227"/>
      </w:pPr>
      <w:rPr>
        <w:rFonts w:ascii="Arial" w:hAnsi="Arial" w:hint="default"/>
      </w:rPr>
    </w:lvl>
    <w:lvl w:ilvl="2">
      <w:start w:val="1"/>
      <w:numFmt w:val="bullet"/>
      <w:pStyle w:val="Aufzhlung3"/>
      <w:lvlText w:val="–"/>
      <w:lvlJc w:val="left"/>
      <w:pPr>
        <w:tabs>
          <w:tab w:val="num" w:pos="681"/>
        </w:tabs>
        <w:ind w:left="681" w:hanging="227"/>
      </w:pPr>
      <w:rPr>
        <w:rFonts w:ascii="Arial" w:hAnsi="Arial" w:hint="default"/>
      </w:rPr>
    </w:lvl>
    <w:lvl w:ilvl="3">
      <w:start w:val="1"/>
      <w:numFmt w:val="bullet"/>
      <w:lvlText w:val="–"/>
      <w:lvlJc w:val="left"/>
      <w:pPr>
        <w:tabs>
          <w:tab w:val="num" w:pos="908"/>
        </w:tabs>
        <w:ind w:left="908" w:hanging="227"/>
      </w:pPr>
      <w:rPr>
        <w:rFonts w:ascii="Arial" w:hAnsi="Arial" w:hint="default"/>
      </w:rPr>
    </w:lvl>
    <w:lvl w:ilvl="4">
      <w:start w:val="1"/>
      <w:numFmt w:val="bullet"/>
      <w:lvlText w:val="–"/>
      <w:lvlJc w:val="left"/>
      <w:pPr>
        <w:tabs>
          <w:tab w:val="num" w:pos="1135"/>
        </w:tabs>
        <w:ind w:left="1135" w:hanging="227"/>
      </w:pPr>
      <w:rPr>
        <w:rFonts w:ascii="Arial" w:hAnsi="Arial" w:hint="default"/>
      </w:rPr>
    </w:lvl>
    <w:lvl w:ilvl="5">
      <w:start w:val="1"/>
      <w:numFmt w:val="bullet"/>
      <w:lvlText w:val="–"/>
      <w:lvlJc w:val="left"/>
      <w:pPr>
        <w:tabs>
          <w:tab w:val="num" w:pos="1362"/>
        </w:tabs>
        <w:ind w:left="1362" w:hanging="227"/>
      </w:pPr>
      <w:rPr>
        <w:rFonts w:ascii="Arial" w:hAnsi="Arial" w:hint="default"/>
      </w:rPr>
    </w:lvl>
    <w:lvl w:ilvl="6">
      <w:start w:val="1"/>
      <w:numFmt w:val="bullet"/>
      <w:lvlText w:val="–"/>
      <w:lvlJc w:val="left"/>
      <w:pPr>
        <w:tabs>
          <w:tab w:val="num" w:pos="1589"/>
        </w:tabs>
        <w:ind w:left="1589" w:hanging="227"/>
      </w:pPr>
      <w:rPr>
        <w:rFonts w:ascii="Arial" w:hAnsi="Arial" w:hint="default"/>
      </w:rPr>
    </w:lvl>
    <w:lvl w:ilvl="7">
      <w:start w:val="1"/>
      <w:numFmt w:val="bullet"/>
      <w:lvlText w:val="–"/>
      <w:lvlJc w:val="left"/>
      <w:pPr>
        <w:tabs>
          <w:tab w:val="num" w:pos="1816"/>
        </w:tabs>
        <w:ind w:left="1816" w:hanging="227"/>
      </w:pPr>
      <w:rPr>
        <w:rFonts w:ascii="Arial" w:hAnsi="Arial" w:hint="default"/>
      </w:rPr>
    </w:lvl>
    <w:lvl w:ilvl="8">
      <w:start w:val="1"/>
      <w:numFmt w:val="bullet"/>
      <w:lvlText w:val="–"/>
      <w:lvlJc w:val="left"/>
      <w:pPr>
        <w:tabs>
          <w:tab w:val="num" w:pos="2043"/>
        </w:tabs>
        <w:ind w:left="2043" w:hanging="227"/>
      </w:pPr>
      <w:rPr>
        <w:rFonts w:ascii="Arial" w:hAnsi="Arial" w:hint="default"/>
      </w:rPr>
    </w:lvl>
  </w:abstractNum>
  <w:num w:numId="1" w16cid:durableId="260724101">
    <w:abstractNumId w:val="17"/>
  </w:num>
  <w:num w:numId="2" w16cid:durableId="752093044">
    <w:abstractNumId w:val="7"/>
  </w:num>
  <w:num w:numId="3" w16cid:durableId="1765104035">
    <w:abstractNumId w:val="6"/>
  </w:num>
  <w:num w:numId="4" w16cid:durableId="2070229125">
    <w:abstractNumId w:val="11"/>
  </w:num>
  <w:num w:numId="5" w16cid:durableId="1957520295">
    <w:abstractNumId w:val="9"/>
  </w:num>
  <w:num w:numId="6" w16cid:durableId="1156413085">
    <w:abstractNumId w:val="5"/>
  </w:num>
  <w:num w:numId="7" w16cid:durableId="1036781318">
    <w:abstractNumId w:val="21"/>
  </w:num>
  <w:num w:numId="8" w16cid:durableId="338314021">
    <w:abstractNumId w:val="3"/>
  </w:num>
  <w:num w:numId="9" w16cid:durableId="920602893">
    <w:abstractNumId w:val="19"/>
  </w:num>
  <w:num w:numId="10" w16cid:durableId="1098794766">
    <w:abstractNumId w:val="22"/>
  </w:num>
  <w:num w:numId="11" w16cid:durableId="208035816">
    <w:abstractNumId w:val="10"/>
  </w:num>
  <w:num w:numId="12" w16cid:durableId="1395158282">
    <w:abstractNumId w:val="4"/>
  </w:num>
  <w:num w:numId="13" w16cid:durableId="71663166">
    <w:abstractNumId w:val="2"/>
  </w:num>
  <w:num w:numId="14" w16cid:durableId="1431662246">
    <w:abstractNumId w:val="16"/>
  </w:num>
  <w:num w:numId="15" w16cid:durableId="36394913">
    <w:abstractNumId w:val="14"/>
  </w:num>
  <w:num w:numId="16" w16cid:durableId="111943767">
    <w:abstractNumId w:val="20"/>
  </w:num>
  <w:num w:numId="17" w16cid:durableId="35423690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77154868">
    <w:abstractNumId w:val="23"/>
  </w:num>
  <w:num w:numId="19" w16cid:durableId="1327242558">
    <w:abstractNumId w:val="13"/>
  </w:num>
  <w:num w:numId="20" w16cid:durableId="2067412944">
    <w:abstractNumId w:val="12"/>
  </w:num>
  <w:num w:numId="21" w16cid:durableId="2040475281">
    <w:abstractNumId w:val="8"/>
  </w:num>
  <w:num w:numId="22" w16cid:durableId="2004577469">
    <w:abstractNumId w:val="18"/>
  </w:num>
  <w:num w:numId="23" w16cid:durableId="141969540">
    <w:abstractNumId w:val="1"/>
  </w:num>
  <w:num w:numId="24" w16cid:durableId="1131484937">
    <w:abstractNumId w:val="0"/>
  </w:num>
  <w:num w:numId="25" w16cid:durableId="339745782">
    <w:abstractNumId w:val="24"/>
  </w:num>
  <w:num w:numId="26" w16cid:durableId="879586907">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1BA"/>
    <w:rsid w:val="00020972"/>
    <w:rsid w:val="000340E7"/>
    <w:rsid w:val="00057501"/>
    <w:rsid w:val="00092333"/>
    <w:rsid w:val="000A2C3D"/>
    <w:rsid w:val="00101AF5"/>
    <w:rsid w:val="0017022E"/>
    <w:rsid w:val="00187DFE"/>
    <w:rsid w:val="001E2CA0"/>
    <w:rsid w:val="00245A4D"/>
    <w:rsid w:val="00257C44"/>
    <w:rsid w:val="002A4360"/>
    <w:rsid w:val="002B5D9F"/>
    <w:rsid w:val="002B7CED"/>
    <w:rsid w:val="002D60E9"/>
    <w:rsid w:val="002E5526"/>
    <w:rsid w:val="002F6AF5"/>
    <w:rsid w:val="003110E5"/>
    <w:rsid w:val="0031161E"/>
    <w:rsid w:val="003121BA"/>
    <w:rsid w:val="00366561"/>
    <w:rsid w:val="00373C20"/>
    <w:rsid w:val="00373CC3"/>
    <w:rsid w:val="00381940"/>
    <w:rsid w:val="003C3A5D"/>
    <w:rsid w:val="003D310C"/>
    <w:rsid w:val="004D3B22"/>
    <w:rsid w:val="00501B28"/>
    <w:rsid w:val="005036FE"/>
    <w:rsid w:val="00535064"/>
    <w:rsid w:val="00591A62"/>
    <w:rsid w:val="00591C31"/>
    <w:rsid w:val="005E2449"/>
    <w:rsid w:val="00667DE6"/>
    <w:rsid w:val="00682DD8"/>
    <w:rsid w:val="00697C54"/>
    <w:rsid w:val="006D10A8"/>
    <w:rsid w:val="006F2EA8"/>
    <w:rsid w:val="00744203"/>
    <w:rsid w:val="007569D0"/>
    <w:rsid w:val="007626BA"/>
    <w:rsid w:val="007D3753"/>
    <w:rsid w:val="007E36A9"/>
    <w:rsid w:val="007F41EE"/>
    <w:rsid w:val="00825474"/>
    <w:rsid w:val="00890DCA"/>
    <w:rsid w:val="008B77BC"/>
    <w:rsid w:val="008E04C2"/>
    <w:rsid w:val="008F52AF"/>
    <w:rsid w:val="0091736C"/>
    <w:rsid w:val="00961FFD"/>
    <w:rsid w:val="00A06785"/>
    <w:rsid w:val="00A25648"/>
    <w:rsid w:val="00A258F9"/>
    <w:rsid w:val="00A32164"/>
    <w:rsid w:val="00A533DD"/>
    <w:rsid w:val="00AB0802"/>
    <w:rsid w:val="00AB0D43"/>
    <w:rsid w:val="00B0600D"/>
    <w:rsid w:val="00B47CA3"/>
    <w:rsid w:val="00B762CC"/>
    <w:rsid w:val="00BC7040"/>
    <w:rsid w:val="00BF0B1F"/>
    <w:rsid w:val="00BF3706"/>
    <w:rsid w:val="00C31360"/>
    <w:rsid w:val="00C3617C"/>
    <w:rsid w:val="00C44EF0"/>
    <w:rsid w:val="00C46F67"/>
    <w:rsid w:val="00C51AB2"/>
    <w:rsid w:val="00CC2058"/>
    <w:rsid w:val="00D560D8"/>
    <w:rsid w:val="00D705B6"/>
    <w:rsid w:val="00D741A9"/>
    <w:rsid w:val="00DE1D99"/>
    <w:rsid w:val="00DF76A9"/>
    <w:rsid w:val="00E0330A"/>
    <w:rsid w:val="00E10C1D"/>
    <w:rsid w:val="00E219D8"/>
    <w:rsid w:val="00E45993"/>
    <w:rsid w:val="00E902AF"/>
    <w:rsid w:val="00EB088A"/>
    <w:rsid w:val="00F03829"/>
    <w:rsid w:val="00F170C3"/>
    <w:rsid w:val="00F36455"/>
    <w:rsid w:val="00F657BF"/>
    <w:rsid w:val="00F976E8"/>
    <w:rsid w:val="00FA7639"/>
    <w:rsid w:val="00FB5D27"/>
    <w:rsid w:val="00FC74EE"/>
    <w:rsid w:val="00FE3C7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0826CD0"/>
  <w15:docId w15:val="{CC6CE815-C43D-4ABA-B320-C7E439204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50EB"/>
    <w:rPr>
      <w:sz w:val="21"/>
    </w:rPr>
  </w:style>
  <w:style w:type="paragraph" w:styleId="berschrift1">
    <w:name w:val="heading 1"/>
    <w:basedOn w:val="Listenabsatz"/>
    <w:next w:val="Standard"/>
    <w:link w:val="berschrift1Zchn"/>
    <w:uiPriority w:val="9"/>
    <w:qFormat/>
    <w:rsid w:val="00DB5EBA"/>
    <w:pPr>
      <w:keepNext/>
      <w:numPr>
        <w:numId w:val="12"/>
      </w:numPr>
      <w:spacing w:line="340" w:lineRule="exact"/>
      <w:contextualSpacing w:val="0"/>
      <w:outlineLvl w:val="0"/>
    </w:pPr>
    <w:rPr>
      <w:b/>
      <w:sz w:val="28"/>
      <w:szCs w:val="28"/>
    </w:rPr>
  </w:style>
  <w:style w:type="paragraph" w:styleId="berschrift2">
    <w:name w:val="heading 2"/>
    <w:basedOn w:val="Listenabsatz"/>
    <w:next w:val="Standard"/>
    <w:link w:val="berschrift2Zchn1"/>
    <w:uiPriority w:val="9"/>
    <w:unhideWhenUsed/>
    <w:qFormat/>
    <w:rsid w:val="00CC460D"/>
    <w:pPr>
      <w:numPr>
        <w:ilvl w:val="1"/>
        <w:numId w:val="12"/>
      </w:numPr>
      <w:outlineLvl w:val="1"/>
    </w:pPr>
    <w:rPr>
      <w:sz w:val="28"/>
    </w:rPr>
  </w:style>
  <w:style w:type="paragraph" w:styleId="berschrift3">
    <w:name w:val="heading 3"/>
    <w:basedOn w:val="Listenabsatz"/>
    <w:next w:val="Standard"/>
    <w:link w:val="berschrift3Zchn"/>
    <w:uiPriority w:val="9"/>
    <w:unhideWhenUsed/>
    <w:rsid w:val="00DB5EBA"/>
    <w:pPr>
      <w:numPr>
        <w:ilvl w:val="2"/>
        <w:numId w:val="12"/>
      </w:numPr>
      <w:spacing w:line="300" w:lineRule="exact"/>
      <w:contextualSpacing w:val="0"/>
      <w:outlineLvl w:val="2"/>
    </w:pPr>
    <w:rPr>
      <w:b/>
      <w:sz w:val="24"/>
      <w:szCs w:val="24"/>
    </w:rPr>
  </w:style>
  <w:style w:type="paragraph" w:styleId="berschrift4">
    <w:name w:val="heading 4"/>
    <w:basedOn w:val="Listenabsatz"/>
    <w:next w:val="Standard"/>
    <w:link w:val="berschrift4Zchn"/>
    <w:uiPriority w:val="9"/>
    <w:unhideWhenUsed/>
    <w:rsid w:val="00DB5EBA"/>
    <w:pPr>
      <w:numPr>
        <w:ilvl w:val="3"/>
        <w:numId w:val="12"/>
      </w:numPr>
      <w:spacing w:line="300" w:lineRule="exact"/>
      <w:contextualSpacing w:val="0"/>
      <w:outlineLvl w:val="3"/>
    </w:pPr>
    <w:rPr>
      <w:sz w:val="24"/>
      <w:szCs w:val="24"/>
    </w:rPr>
  </w:style>
  <w:style w:type="paragraph" w:styleId="berschrift5">
    <w:name w:val="heading 5"/>
    <w:basedOn w:val="Standard"/>
    <w:next w:val="Standard"/>
    <w:link w:val="berschrift5Zchn"/>
    <w:uiPriority w:val="9"/>
    <w:semiHidden/>
    <w:unhideWhenUsed/>
    <w:rsid w:val="00AA242E"/>
    <w:pPr>
      <w:keepNext/>
      <w:keepLines/>
      <w:spacing w:before="40"/>
      <w:outlineLvl w:val="4"/>
    </w:pPr>
    <w:rPr>
      <w:rFonts w:asciiTheme="majorHAnsi" w:eastAsiaTheme="majorEastAsia" w:hAnsiTheme="majorHAnsi" w:cstheme="majorBidi"/>
      <w:color w:val="00722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Subject">
    <w:name w:val="Subject"/>
    <w:aliases w:val="NotYetCustomized6505"/>
    <w:basedOn w:val="Standard"/>
    <w:next w:val="Standard"/>
    <w:link w:val="SubjectZchn"/>
    <w:rsid w:val="00FD1909"/>
    <w:rPr>
      <w:b/>
    </w:rPr>
  </w:style>
  <w:style w:type="paragraph" w:styleId="Titel">
    <w:name w:val="Title"/>
    <w:aliases w:val="NotYetCustomized2178"/>
    <w:basedOn w:val="Standard"/>
    <w:next w:val="Standard"/>
    <w:link w:val="TitelZchn"/>
    <w:uiPriority w:val="10"/>
    <w:qFormat/>
    <w:rsid w:val="00FD1909"/>
    <w:rPr>
      <w:rFonts w:asciiTheme="majorHAnsi" w:hAnsiTheme="majorHAnsi"/>
      <w:b/>
      <w:sz w:val="32"/>
    </w:rPr>
  </w:style>
  <w:style w:type="character" w:customStyle="1" w:styleId="TitelZchn">
    <w:name w:val="Titel Zchn"/>
    <w:aliases w:val="NotYetCustomized2178 Zchn"/>
    <w:basedOn w:val="Absatz-Standardschriftart"/>
    <w:link w:val="Titel"/>
    <w:uiPriority w:val="10"/>
    <w:rsid w:val="00956DB6"/>
    <w:rPr>
      <w:rFonts w:asciiTheme="majorHAnsi" w:hAnsiTheme="majorHAnsi"/>
      <w:b/>
      <w:sz w:val="32"/>
    </w:rPr>
  </w:style>
  <w:style w:type="character" w:customStyle="1" w:styleId="berschrift1Zchn">
    <w:name w:val="Überschrift 1 Zchn"/>
    <w:basedOn w:val="Absatz-Standardschriftart"/>
    <w:link w:val="berschrift1"/>
    <w:uiPriority w:val="9"/>
    <w:rsid w:val="00DB5EBA"/>
    <w:rPr>
      <w:b/>
      <w:sz w:val="28"/>
      <w:szCs w:val="28"/>
    </w:rPr>
  </w:style>
  <w:style w:type="paragraph" w:styleId="Untertitel">
    <w:name w:val="Subtitle"/>
    <w:aliases w:val="NotYetCustomized3335"/>
    <w:basedOn w:val="Standard"/>
    <w:next w:val="Standard"/>
    <w:link w:val="UntertitelZchn"/>
    <w:uiPriority w:val="11"/>
    <w:qFormat/>
    <w:rsid w:val="00FD1909"/>
    <w:pPr>
      <w:spacing w:after="200"/>
    </w:pPr>
    <w:rPr>
      <w:rFonts w:asciiTheme="majorHAnsi" w:hAnsiTheme="majorHAnsi"/>
      <w:b/>
      <w:sz w:val="24"/>
    </w:rPr>
  </w:style>
  <w:style w:type="character" w:customStyle="1" w:styleId="UntertitelZchn">
    <w:name w:val="Untertitel Zchn"/>
    <w:aliases w:val="NotYetCustomized3335 Zchn"/>
    <w:basedOn w:val="Absatz-Standardschriftart"/>
    <w:link w:val="Untertitel"/>
    <w:uiPriority w:val="11"/>
    <w:rsid w:val="001E2AC6"/>
    <w:rPr>
      <w:rFonts w:asciiTheme="majorHAnsi" w:hAnsiTheme="majorHAnsi"/>
      <w:b/>
      <w:sz w:val="24"/>
    </w:rPr>
  </w:style>
  <w:style w:type="character" w:customStyle="1" w:styleId="berschrift2Zchn">
    <w:name w:val="Überschrift 2 Zchn"/>
    <w:basedOn w:val="Absatz-Standardschriftart"/>
    <w:uiPriority w:val="9"/>
    <w:rsid w:val="00EA6CA9"/>
    <w:rPr>
      <w:sz w:val="28"/>
      <w:szCs w:val="28"/>
    </w:rPr>
  </w:style>
  <w:style w:type="character" w:customStyle="1" w:styleId="berschrift3Zchn">
    <w:name w:val="Überschrift 3 Zchn"/>
    <w:basedOn w:val="Absatz-Standardschriftart"/>
    <w:link w:val="berschrift3"/>
    <w:uiPriority w:val="9"/>
    <w:rsid w:val="00DB5EBA"/>
    <w:rPr>
      <w:b/>
      <w:sz w:val="24"/>
      <w:szCs w:val="24"/>
    </w:rPr>
  </w:style>
  <w:style w:type="character" w:customStyle="1" w:styleId="berschrift4Zchn">
    <w:name w:val="Überschrift 4 Zchn"/>
    <w:basedOn w:val="Absatz-Standardschriftart"/>
    <w:link w:val="berschrift4"/>
    <w:uiPriority w:val="9"/>
    <w:rsid w:val="00DB5EBA"/>
    <w:rPr>
      <w:sz w:val="24"/>
      <w:szCs w:val="24"/>
    </w:rPr>
  </w:style>
  <w:style w:type="paragraph" w:customStyle="1" w:styleId="ListAlphabetic">
    <w:name w:val="ListAlphabetic"/>
    <w:basedOn w:val="Standard"/>
    <w:rsid w:val="00FD1909"/>
    <w:pPr>
      <w:numPr>
        <w:numId w:val="8"/>
      </w:numPr>
      <w:contextualSpacing/>
    </w:pPr>
  </w:style>
  <w:style w:type="paragraph" w:styleId="Listenabsatz">
    <w:name w:val="List Paragraph"/>
    <w:basedOn w:val="Standard"/>
    <w:link w:val="ListenabsatzZchn"/>
    <w:uiPriority w:val="34"/>
    <w:rsid w:val="004D7849"/>
    <w:pPr>
      <w:ind w:left="720"/>
      <w:contextualSpacing/>
    </w:pPr>
  </w:style>
  <w:style w:type="paragraph" w:customStyle="1" w:styleId="ListNumeric">
    <w:name w:val="ListNumeric"/>
    <w:basedOn w:val="Standard"/>
    <w:rsid w:val="00767882"/>
    <w:pPr>
      <w:numPr>
        <w:numId w:val="19"/>
      </w:numPr>
      <w:contextualSpacing/>
    </w:pPr>
  </w:style>
  <w:style w:type="paragraph" w:customStyle="1" w:styleId="ListLine">
    <w:name w:val="ListLine"/>
    <w:basedOn w:val="Standard"/>
    <w:rsid w:val="00FD1909"/>
    <w:pPr>
      <w:numPr>
        <w:numId w:val="9"/>
      </w:numPr>
      <w:contextualSpacing/>
    </w:pPr>
  </w:style>
  <w:style w:type="paragraph" w:customStyle="1" w:styleId="ListBullet">
    <w:name w:val="ListBullet"/>
    <w:aliases w:val="NotYetCustomized2872"/>
    <w:basedOn w:val="Standard"/>
    <w:rsid w:val="00FD1909"/>
    <w:pPr>
      <w:numPr>
        <w:numId w:val="7"/>
      </w:numPr>
      <w:contextualSpacing/>
    </w:pPr>
  </w:style>
  <w:style w:type="paragraph" w:customStyle="1" w:styleId="Transmission">
    <w:name w:val="Transmission"/>
    <w:aliases w:val="NotYetCustomized1228"/>
    <w:basedOn w:val="KeinLeerraum"/>
    <w:link w:val="TransmissionZchn"/>
    <w:rsid w:val="00944FBC"/>
    <w:pPr>
      <w:spacing w:after="120"/>
    </w:pPr>
    <w:rPr>
      <w:b/>
    </w:rPr>
  </w:style>
  <w:style w:type="paragraph" w:customStyle="1" w:styleId="EnclosuresBox">
    <w:name w:val="EnclosuresBox"/>
    <w:aliases w:val="NotYetCustomized9408"/>
    <w:basedOn w:val="KeinLeerraum"/>
    <w:rsid w:val="00C14959"/>
    <w:pPr>
      <w:tabs>
        <w:tab w:val="left" w:pos="284"/>
      </w:tabs>
    </w:pPr>
  </w:style>
  <w:style w:type="paragraph" w:styleId="Verzeichnis1">
    <w:name w:val="toc 1"/>
    <w:basedOn w:val="Standard"/>
    <w:next w:val="Standard"/>
    <w:autoRedefine/>
    <w:uiPriority w:val="39"/>
    <w:unhideWhenUsed/>
    <w:rsid w:val="004331C4"/>
    <w:pPr>
      <w:tabs>
        <w:tab w:val="left" w:pos="907"/>
        <w:tab w:val="right" w:pos="9072"/>
      </w:tabs>
      <w:spacing w:before="240" w:after="120"/>
      <w:ind w:left="907" w:hanging="907"/>
    </w:pPr>
    <w:rPr>
      <w:b/>
    </w:rPr>
  </w:style>
  <w:style w:type="paragraph" w:styleId="Verzeichnis2">
    <w:name w:val="toc 2"/>
    <w:basedOn w:val="Verzeichnis1"/>
    <w:next w:val="Standard"/>
    <w:autoRedefine/>
    <w:uiPriority w:val="39"/>
    <w:unhideWhenUsed/>
    <w:rsid w:val="004B6E98"/>
    <w:pPr>
      <w:spacing w:before="0" w:after="80"/>
    </w:pPr>
    <w:rPr>
      <w:b w:val="0"/>
    </w:rPr>
  </w:style>
  <w:style w:type="paragraph" w:styleId="Verzeichnis3">
    <w:name w:val="toc 3"/>
    <w:basedOn w:val="Verzeichnis2"/>
    <w:next w:val="Standard"/>
    <w:autoRedefine/>
    <w:uiPriority w:val="39"/>
    <w:unhideWhenUsed/>
    <w:rsid w:val="001E2AC6"/>
    <w:pPr>
      <w:spacing w:after="40"/>
    </w:pPr>
  </w:style>
  <w:style w:type="character" w:customStyle="1" w:styleId="berschrift5Zchn">
    <w:name w:val="Überschrift 5 Zchn"/>
    <w:basedOn w:val="Absatz-Standardschriftart"/>
    <w:link w:val="berschrift5"/>
    <w:uiPriority w:val="9"/>
    <w:semiHidden/>
    <w:rsid w:val="00AA242E"/>
    <w:rPr>
      <w:rFonts w:asciiTheme="majorHAnsi" w:eastAsiaTheme="majorEastAsia" w:hAnsiTheme="majorHAnsi" w:cstheme="majorBidi"/>
      <w:color w:val="007226" w:themeColor="accent1" w:themeShade="BF"/>
      <w:sz w:val="20"/>
    </w:rPr>
  </w:style>
  <w:style w:type="paragraph" w:customStyle="1" w:styleId="DraftText">
    <w:name w:val="DraftText"/>
    <w:aliases w:val="NotYetCustomized2897"/>
    <w:rsid w:val="004B3C7C"/>
    <w:pPr>
      <w:widowControl w:val="0"/>
      <w:spacing w:line="216" w:lineRule="auto"/>
      <w:jc w:val="center"/>
    </w:pPr>
    <w:rPr>
      <w:rFonts w:ascii="Arial" w:hAnsi="Arial"/>
      <w:b/>
      <w:smallCaps/>
      <w:color w:val="E6E6E6"/>
      <w:sz w:val="300"/>
    </w:rPr>
  </w:style>
  <w:style w:type="paragraph" w:styleId="Inhaltsverzeichnisberschrift">
    <w:name w:val="TOC Heading"/>
    <w:aliases w:val="NotYetCustomized7842"/>
    <w:basedOn w:val="Titel"/>
    <w:next w:val="Standard"/>
    <w:uiPriority w:val="39"/>
    <w:unhideWhenUsed/>
    <w:rsid w:val="003A6C79"/>
  </w:style>
  <w:style w:type="paragraph" w:customStyle="1" w:styleId="InvisibleLine">
    <w:name w:val="InvisibleLine"/>
    <w:basedOn w:val="KeinLeerraum"/>
    <w:rsid w:val="00B47829"/>
    <w:pPr>
      <w:spacing w:line="14" w:lineRule="auto"/>
    </w:pPr>
    <w:rPr>
      <w:sz w:val="2"/>
    </w:rPr>
  </w:style>
  <w:style w:type="paragraph" w:styleId="Fuzeile">
    <w:name w:val="footer"/>
    <w:basedOn w:val="Kopfzeile"/>
    <w:link w:val="FuzeileZchn"/>
    <w:uiPriority w:val="99"/>
    <w:unhideWhenUsed/>
    <w:rsid w:val="00F75659"/>
    <w:pPr>
      <w:tabs>
        <w:tab w:val="clear" w:pos="4513"/>
        <w:tab w:val="center" w:pos="4253"/>
        <w:tab w:val="right" w:pos="9639"/>
      </w:tabs>
      <w:spacing w:line="200" w:lineRule="atLeast"/>
    </w:pPr>
    <w:rPr>
      <w:rFonts w:cstheme="minorHAnsi"/>
      <w:sz w:val="17"/>
      <w:szCs w:val="17"/>
    </w:rPr>
  </w:style>
  <w:style w:type="character" w:customStyle="1" w:styleId="FuzeileZchn">
    <w:name w:val="Fußzeile Zchn"/>
    <w:basedOn w:val="Absatz-Standardschriftart"/>
    <w:link w:val="Fuzeile"/>
    <w:uiPriority w:val="99"/>
    <w:rsid w:val="00F75659"/>
    <w:rPr>
      <w:rFonts w:cstheme="minorHAnsi"/>
      <w:sz w:val="17"/>
      <w:szCs w:val="17"/>
    </w:rPr>
  </w:style>
  <w:style w:type="paragraph" w:styleId="Funotentext">
    <w:name w:val="footnote text"/>
    <w:basedOn w:val="KeinLeerraum"/>
    <w:link w:val="FunotentextZchn"/>
    <w:uiPriority w:val="99"/>
    <w:unhideWhenUsed/>
    <w:rsid w:val="00AB06EF"/>
    <w:pPr>
      <w:tabs>
        <w:tab w:val="left" w:pos="454"/>
      </w:tabs>
      <w:spacing w:line="200" w:lineRule="atLeast"/>
      <w:ind w:left="454" w:hanging="454"/>
    </w:pPr>
    <w:rPr>
      <w:sz w:val="17"/>
      <w:szCs w:val="20"/>
    </w:rPr>
  </w:style>
  <w:style w:type="character" w:customStyle="1" w:styleId="FunotentextZchn">
    <w:name w:val="Fußnotentext Zchn"/>
    <w:basedOn w:val="Absatz-Standardschriftart"/>
    <w:link w:val="Funotentext"/>
    <w:uiPriority w:val="99"/>
    <w:rsid w:val="00AB06EF"/>
    <w:rPr>
      <w:sz w:val="17"/>
      <w:szCs w:val="20"/>
    </w:rPr>
  </w:style>
  <w:style w:type="character" w:styleId="Hervorhebung">
    <w:name w:val="Emphasis"/>
    <w:aliases w:val="NotYetCustomized0913"/>
    <w:basedOn w:val="Absatz-Standardschriftart"/>
    <w:uiPriority w:val="20"/>
    <w:qFormat/>
    <w:rsid w:val="000C5980"/>
    <w:rPr>
      <w:b/>
      <w:i w:val="0"/>
      <w:iCs/>
      <w:color w:val="009933" w:themeColor="accent1"/>
    </w:rPr>
  </w:style>
  <w:style w:type="character" w:styleId="SchwacheHervorhebung">
    <w:name w:val="Subtle Emphasis"/>
    <w:basedOn w:val="Absatz-Standardschriftart"/>
    <w:uiPriority w:val="19"/>
    <w:rsid w:val="0005642B"/>
    <w:rPr>
      <w:i/>
      <w:iCs/>
      <w:color w:val="404040" w:themeColor="text1" w:themeTint="BF"/>
    </w:rPr>
  </w:style>
  <w:style w:type="character" w:styleId="IntensiveHervorhebung">
    <w:name w:val="Intense Emphasis"/>
    <w:basedOn w:val="Absatz-Standardschriftart"/>
    <w:uiPriority w:val="21"/>
    <w:rsid w:val="0005642B"/>
    <w:rPr>
      <w:i/>
      <w:iCs/>
      <w:color w:val="009933" w:themeColor="accent1"/>
    </w:rPr>
  </w:style>
  <w:style w:type="paragraph" w:styleId="Kopfzeile">
    <w:name w:val="header"/>
    <w:basedOn w:val="Standard"/>
    <w:link w:val="KopfzeileZchn"/>
    <w:uiPriority w:val="99"/>
    <w:unhideWhenUsed/>
    <w:rsid w:val="00F75659"/>
    <w:pPr>
      <w:tabs>
        <w:tab w:val="center" w:pos="4513"/>
        <w:tab w:val="right" w:pos="9026"/>
      </w:tabs>
      <w:spacing w:line="240" w:lineRule="auto"/>
    </w:pPr>
    <w:rPr>
      <w:sz w:val="22"/>
    </w:rPr>
  </w:style>
  <w:style w:type="character" w:customStyle="1" w:styleId="KopfzeileZchn">
    <w:name w:val="Kopfzeile Zchn"/>
    <w:basedOn w:val="Absatz-Standardschriftart"/>
    <w:link w:val="Kopfzeile"/>
    <w:uiPriority w:val="99"/>
    <w:rsid w:val="00F75659"/>
  </w:style>
  <w:style w:type="paragraph" w:styleId="Anrede">
    <w:name w:val="Salutation"/>
    <w:aliases w:val="NotYetCustomized3018"/>
    <w:basedOn w:val="Standard"/>
    <w:next w:val="Standard"/>
    <w:link w:val="AnredeZchn"/>
    <w:uiPriority w:val="99"/>
    <w:unhideWhenUsed/>
    <w:rsid w:val="00FD1909"/>
  </w:style>
  <w:style w:type="character" w:customStyle="1" w:styleId="AnredeZchn">
    <w:name w:val="Anrede Zchn"/>
    <w:aliases w:val="NotYetCustomized3018 Zchn"/>
    <w:basedOn w:val="Absatz-Standardschriftart"/>
    <w:link w:val="Anrede"/>
    <w:uiPriority w:val="99"/>
    <w:rsid w:val="001E2AC6"/>
    <w:rPr>
      <w:sz w:val="20"/>
    </w:rPr>
  </w:style>
  <w:style w:type="character" w:styleId="Fett">
    <w:name w:val="Strong"/>
    <w:aliases w:val="NotYetCustomized1427"/>
    <w:basedOn w:val="Absatz-Standardschriftart"/>
    <w:uiPriority w:val="22"/>
    <w:rsid w:val="00940F45"/>
    <w:rPr>
      <w:b/>
      <w:bCs/>
    </w:rPr>
  </w:style>
  <w:style w:type="paragraph" w:styleId="Gruformel">
    <w:name w:val="Closing"/>
    <w:aliases w:val="NotYetCustomized2787"/>
    <w:basedOn w:val="Standard"/>
    <w:link w:val="GruformelZchn"/>
    <w:uiPriority w:val="99"/>
    <w:unhideWhenUsed/>
    <w:rsid w:val="00FD1909"/>
  </w:style>
  <w:style w:type="character" w:customStyle="1" w:styleId="GruformelZchn">
    <w:name w:val="Grußformel Zchn"/>
    <w:aliases w:val="NotYetCustomized2787 Zchn"/>
    <w:basedOn w:val="Absatz-Standardschriftart"/>
    <w:link w:val="Gruformel"/>
    <w:uiPriority w:val="99"/>
    <w:rsid w:val="001E2AC6"/>
    <w:rPr>
      <w:sz w:val="20"/>
    </w:rPr>
  </w:style>
  <w:style w:type="paragraph" w:styleId="KeinLeerraum">
    <w:name w:val="No Spacing"/>
    <w:link w:val="KeinLeerraumZchn"/>
    <w:uiPriority w:val="1"/>
    <w:qFormat/>
    <w:rsid w:val="0015691C"/>
    <w:pPr>
      <w:spacing w:line="240" w:lineRule="auto"/>
    </w:pPr>
    <w:rPr>
      <w:sz w:val="21"/>
    </w:rPr>
  </w:style>
  <w:style w:type="character" w:styleId="Seitenzahl">
    <w:name w:val="page number"/>
    <w:basedOn w:val="Absatz-Standardschriftart"/>
    <w:uiPriority w:val="99"/>
    <w:unhideWhenUsed/>
    <w:rsid w:val="00940F45"/>
  </w:style>
  <w:style w:type="paragraph" w:styleId="Unterschrift">
    <w:name w:val="Signature"/>
    <w:aliases w:val="NotYetCustomized3210"/>
    <w:basedOn w:val="Standard"/>
    <w:link w:val="UnterschriftZchn"/>
    <w:uiPriority w:val="99"/>
    <w:unhideWhenUsed/>
    <w:rsid w:val="00FD1909"/>
  </w:style>
  <w:style w:type="character" w:customStyle="1" w:styleId="UnterschriftZchn">
    <w:name w:val="Unterschrift Zchn"/>
    <w:aliases w:val="NotYetCustomized3210 Zchn"/>
    <w:basedOn w:val="Absatz-Standardschriftart"/>
    <w:link w:val="Unterschrift"/>
    <w:uiPriority w:val="99"/>
    <w:rsid w:val="001E2AC6"/>
    <w:rPr>
      <w:sz w:val="20"/>
    </w:rPr>
  </w:style>
  <w:style w:type="character" w:customStyle="1" w:styleId="KeinLeerraumZchn">
    <w:name w:val="Kein Leerraum Zchn"/>
    <w:basedOn w:val="Absatz-Standardschriftart"/>
    <w:link w:val="KeinLeerraum"/>
    <w:uiPriority w:val="1"/>
    <w:rsid w:val="0015691C"/>
    <w:rPr>
      <w:sz w:val="21"/>
    </w:rPr>
  </w:style>
  <w:style w:type="character" w:styleId="Funotenzeichen">
    <w:name w:val="footnote reference"/>
    <w:basedOn w:val="Absatz-Standardschriftart"/>
    <w:uiPriority w:val="99"/>
    <w:unhideWhenUsed/>
    <w:rsid w:val="00AB06EF"/>
    <w:rPr>
      <w:rFonts w:asciiTheme="minorHAnsi" w:hAnsiTheme="minorHAnsi"/>
      <w:sz w:val="21"/>
      <w:vertAlign w:val="superscript"/>
    </w:rPr>
  </w:style>
  <w:style w:type="paragraph" w:styleId="Verzeichnis4">
    <w:name w:val="toc 4"/>
    <w:basedOn w:val="Verzeichnis3"/>
    <w:next w:val="Standard"/>
    <w:autoRedefine/>
    <w:uiPriority w:val="39"/>
    <w:unhideWhenUsed/>
    <w:rsid w:val="00AC2993"/>
  </w:style>
  <w:style w:type="character" w:customStyle="1" w:styleId="TransmissionZchn">
    <w:name w:val="Transmission Zchn"/>
    <w:aliases w:val="NotYetCustomized1228 Zchn"/>
    <w:basedOn w:val="KeinLeerraumZchn"/>
    <w:link w:val="Transmission"/>
    <w:rsid w:val="00FF52DF"/>
    <w:rPr>
      <w:b/>
      <w:sz w:val="20"/>
    </w:rPr>
  </w:style>
  <w:style w:type="character" w:customStyle="1" w:styleId="SubjectZchn">
    <w:name w:val="Subject Zchn"/>
    <w:aliases w:val="NotYetCustomized6505 Zchn"/>
    <w:basedOn w:val="Absatz-Standardschriftart"/>
    <w:link w:val="Subject"/>
    <w:rsid w:val="00FD1909"/>
    <w:rPr>
      <w:b/>
      <w:sz w:val="20"/>
    </w:rPr>
  </w:style>
  <w:style w:type="numbering" w:customStyle="1" w:styleId="ListAlphabeticList">
    <w:name w:val="ListAlphabeticList"/>
    <w:uiPriority w:val="99"/>
    <w:rsid w:val="00CB45C7"/>
    <w:pPr>
      <w:numPr>
        <w:numId w:val="1"/>
      </w:numPr>
    </w:pPr>
  </w:style>
  <w:style w:type="numbering" w:customStyle="1" w:styleId="ListNumericList">
    <w:name w:val="ListNumericList"/>
    <w:uiPriority w:val="99"/>
    <w:rsid w:val="00767882"/>
    <w:pPr>
      <w:numPr>
        <w:numId w:val="2"/>
      </w:numPr>
    </w:pPr>
  </w:style>
  <w:style w:type="numbering" w:customStyle="1" w:styleId="ListLineList">
    <w:name w:val="ListLineList"/>
    <w:uiPriority w:val="99"/>
    <w:rsid w:val="005B5BFC"/>
    <w:pPr>
      <w:numPr>
        <w:numId w:val="3"/>
      </w:numPr>
    </w:pPr>
  </w:style>
  <w:style w:type="numbering" w:customStyle="1" w:styleId="ListBulletList">
    <w:name w:val="ListBulletList"/>
    <w:uiPriority w:val="99"/>
    <w:rsid w:val="005B5BFC"/>
    <w:pPr>
      <w:numPr>
        <w:numId w:val="4"/>
      </w:numPr>
    </w:pPr>
  </w:style>
  <w:style w:type="numbering" w:customStyle="1" w:styleId="HeadingList">
    <w:name w:val="HeadingList"/>
    <w:uiPriority w:val="99"/>
    <w:rsid w:val="00EC214A"/>
    <w:pPr>
      <w:numPr>
        <w:numId w:val="6"/>
      </w:numPr>
    </w:pPr>
  </w:style>
  <w:style w:type="paragraph" w:customStyle="1" w:styleId="NormalNoSpacing">
    <w:name w:val="NormalNoSpacing"/>
    <w:basedOn w:val="Standard"/>
    <w:qFormat/>
    <w:rsid w:val="0015691C"/>
  </w:style>
  <w:style w:type="paragraph" w:customStyle="1" w:styleId="DokuHaupttitel">
    <w:name w:val="DokuHaupttitel"/>
    <w:basedOn w:val="Titel"/>
    <w:next w:val="Standard"/>
    <w:rsid w:val="00DB5EBA"/>
    <w:pPr>
      <w:spacing w:line="520" w:lineRule="atLeast"/>
    </w:pPr>
    <w:rPr>
      <w:rFonts w:asciiTheme="minorHAnsi" w:hAnsiTheme="minorHAnsi" w:cstheme="minorHAnsi"/>
      <w:sz w:val="48"/>
      <w:szCs w:val="48"/>
    </w:rPr>
  </w:style>
  <w:style w:type="paragraph" w:customStyle="1" w:styleId="Fusszeile13">
    <w:name w:val="Fusszeile1.3"/>
    <w:basedOn w:val="Fuzeile"/>
    <w:rsid w:val="00001E42"/>
    <w:pPr>
      <w:ind w:right="-737"/>
    </w:pPr>
    <w:rPr>
      <w:sz w:val="21"/>
    </w:rPr>
  </w:style>
  <w:style w:type="paragraph" w:customStyle="1" w:styleId="HaupttitelReferat">
    <w:name w:val="HaupttitelReferat"/>
    <w:basedOn w:val="Titel"/>
    <w:rsid w:val="00DB5EBA"/>
    <w:pPr>
      <w:spacing w:line="400" w:lineRule="atLeast"/>
    </w:pPr>
    <w:rPr>
      <w:rFonts w:asciiTheme="minorHAnsi" w:hAnsiTheme="minorHAnsi" w:cstheme="minorHAnsi"/>
      <w:sz w:val="36"/>
      <w:szCs w:val="36"/>
    </w:rPr>
  </w:style>
  <w:style w:type="paragraph" w:customStyle="1" w:styleId="KeinLeerraumfett">
    <w:name w:val="Kein Leerraum fett"/>
    <w:basedOn w:val="KeinLeerraum"/>
    <w:next w:val="KeinLeerraum"/>
    <w:rsid w:val="00F75659"/>
    <w:pPr>
      <w:spacing w:line="260" w:lineRule="atLeast"/>
    </w:pPr>
    <w:rPr>
      <w:rFonts w:cstheme="minorHAnsi"/>
      <w:b/>
      <w:szCs w:val="21"/>
    </w:rPr>
  </w:style>
  <w:style w:type="paragraph" w:customStyle="1" w:styleId="KopfzeileEinzug">
    <w:name w:val="KopfzeileEinzug"/>
    <w:basedOn w:val="Fuzeile"/>
    <w:rsid w:val="00F75659"/>
    <w:pPr>
      <w:tabs>
        <w:tab w:val="clear" w:pos="9026"/>
      </w:tabs>
      <w:ind w:left="3175"/>
    </w:pPr>
  </w:style>
  <w:style w:type="paragraph" w:customStyle="1" w:styleId="KopfzeileEinzugFett">
    <w:name w:val="KopfzeileEinzugFett"/>
    <w:basedOn w:val="Fuzeile"/>
    <w:rsid w:val="00F75659"/>
    <w:pPr>
      <w:tabs>
        <w:tab w:val="clear" w:pos="9026"/>
      </w:tabs>
      <w:ind w:left="3175"/>
    </w:pPr>
    <w:rPr>
      <w:b/>
    </w:rPr>
  </w:style>
  <w:style w:type="numbering" w:customStyle="1" w:styleId="ListBullet08List">
    <w:name w:val="ListBullet08List"/>
    <w:basedOn w:val="KeineListe"/>
    <w:uiPriority w:val="99"/>
    <w:rsid w:val="0015691C"/>
    <w:pPr>
      <w:numPr>
        <w:numId w:val="11"/>
      </w:numPr>
    </w:pPr>
  </w:style>
  <w:style w:type="paragraph" w:customStyle="1" w:styleId="ListBullet08">
    <w:name w:val="ListBullet08"/>
    <w:basedOn w:val="ListBullet"/>
    <w:rsid w:val="0015691C"/>
    <w:pPr>
      <w:numPr>
        <w:numId w:val="11"/>
      </w:numPr>
      <w:spacing w:after="260"/>
    </w:pPr>
  </w:style>
  <w:style w:type="character" w:customStyle="1" w:styleId="ListenabsatzZchn">
    <w:name w:val="Listenabsatz Zchn"/>
    <w:basedOn w:val="Absatz-Standardschriftart"/>
    <w:link w:val="Listenabsatz"/>
    <w:uiPriority w:val="34"/>
    <w:rsid w:val="00EA6CA9"/>
    <w:rPr>
      <w:sz w:val="21"/>
    </w:rPr>
  </w:style>
  <w:style w:type="character" w:customStyle="1" w:styleId="berschrift2Zchn1">
    <w:name w:val="Überschrift 2 Zchn1"/>
    <w:basedOn w:val="ListenabsatzZchn"/>
    <w:link w:val="berschrift2"/>
    <w:uiPriority w:val="9"/>
    <w:rsid w:val="00CC460D"/>
    <w:rPr>
      <w:sz w:val="28"/>
    </w:rPr>
  </w:style>
  <w:style w:type="paragraph" w:customStyle="1" w:styleId="TitelRegierungsgeschaeft">
    <w:name w:val="Titel Regierungsgeschaeft"/>
    <w:basedOn w:val="Standard"/>
    <w:qFormat/>
    <w:rsid w:val="00700E10"/>
    <w:pPr>
      <w:spacing w:line="280" w:lineRule="exact"/>
    </w:pPr>
    <w:rPr>
      <w:b/>
      <w:sz w:val="28"/>
    </w:rPr>
  </w:style>
  <w:style w:type="paragraph" w:customStyle="1" w:styleId="ErlassUeberschrift1">
    <w:name w:val="ErlassUeberschrift1"/>
    <w:basedOn w:val="KeinLeerraum"/>
    <w:next w:val="Standard"/>
    <w:rsid w:val="00FD4321"/>
    <w:pPr>
      <w:numPr>
        <w:numId w:val="14"/>
      </w:numPr>
      <w:spacing w:after="120" w:line="260" w:lineRule="atLeast"/>
    </w:pPr>
    <w:rPr>
      <w:rFonts w:cstheme="minorHAnsi"/>
      <w:b/>
      <w:sz w:val="24"/>
      <w:szCs w:val="24"/>
    </w:rPr>
  </w:style>
  <w:style w:type="paragraph" w:customStyle="1" w:styleId="ErlassUeberschrift2">
    <w:name w:val="ErlassUeberschrift2"/>
    <w:basedOn w:val="KeinLeerraum"/>
    <w:next w:val="Standard"/>
    <w:rsid w:val="00FD4321"/>
    <w:pPr>
      <w:numPr>
        <w:ilvl w:val="1"/>
        <w:numId w:val="14"/>
      </w:numPr>
      <w:spacing w:after="120" w:line="260" w:lineRule="atLeast"/>
    </w:pPr>
    <w:rPr>
      <w:rFonts w:cstheme="minorHAnsi"/>
      <w:b/>
      <w:sz w:val="22"/>
    </w:rPr>
  </w:style>
  <w:style w:type="paragraph" w:customStyle="1" w:styleId="ErlassUeberschrift3">
    <w:name w:val="ErlassUeberschrift3"/>
    <w:basedOn w:val="KeinLeerraum"/>
    <w:next w:val="Standard"/>
    <w:rsid w:val="00FD4321"/>
    <w:pPr>
      <w:numPr>
        <w:ilvl w:val="2"/>
        <w:numId w:val="14"/>
      </w:numPr>
      <w:spacing w:after="120" w:line="260" w:lineRule="atLeast"/>
    </w:pPr>
    <w:rPr>
      <w:rFonts w:cstheme="minorHAnsi"/>
      <w:b/>
      <w:szCs w:val="21"/>
    </w:rPr>
  </w:style>
  <w:style w:type="paragraph" w:customStyle="1" w:styleId="ErlassArtikeltitel">
    <w:name w:val="ErlassArtikeltitel"/>
    <w:basedOn w:val="KeinLeerraum"/>
    <w:rsid w:val="00FD4321"/>
    <w:pPr>
      <w:numPr>
        <w:ilvl w:val="2"/>
        <w:numId w:val="13"/>
      </w:numPr>
      <w:tabs>
        <w:tab w:val="left" w:pos="851"/>
      </w:tabs>
      <w:spacing w:after="120" w:line="260" w:lineRule="atLeast"/>
    </w:pPr>
    <w:rPr>
      <w:rFonts w:cstheme="minorHAnsi"/>
      <w:i/>
      <w:szCs w:val="21"/>
    </w:rPr>
  </w:style>
  <w:style w:type="paragraph" w:customStyle="1" w:styleId="ErlassErlasstext">
    <w:name w:val="ErlassErlasstext"/>
    <w:basedOn w:val="KeinLeerraum"/>
    <w:rsid w:val="00FA20C8"/>
    <w:pPr>
      <w:numPr>
        <w:numId w:val="15"/>
      </w:numPr>
      <w:spacing w:line="260" w:lineRule="atLeast"/>
    </w:pPr>
    <w:rPr>
      <w:rFonts w:cstheme="minorHAnsi"/>
      <w:szCs w:val="21"/>
    </w:rPr>
  </w:style>
  <w:style w:type="paragraph" w:customStyle="1" w:styleId="ErlassAufzaehlungEbene1">
    <w:name w:val="ErlassAufzaehlung_Ebene1"/>
    <w:basedOn w:val="KeinLeerraum"/>
    <w:rsid w:val="00FA20C8"/>
    <w:pPr>
      <w:numPr>
        <w:ilvl w:val="1"/>
        <w:numId w:val="15"/>
      </w:numPr>
      <w:tabs>
        <w:tab w:val="left" w:pos="454"/>
      </w:tabs>
      <w:spacing w:line="260" w:lineRule="atLeast"/>
    </w:pPr>
    <w:rPr>
      <w:rFonts w:cstheme="minorHAnsi"/>
      <w:szCs w:val="21"/>
    </w:rPr>
  </w:style>
  <w:style w:type="paragraph" w:customStyle="1" w:styleId="ErlassAufzaehlungEbene2">
    <w:name w:val="ErlassAufzaehlung_Ebene2"/>
    <w:basedOn w:val="ListAlphabetic"/>
    <w:rsid w:val="00FA20C8"/>
    <w:pPr>
      <w:numPr>
        <w:ilvl w:val="2"/>
        <w:numId w:val="15"/>
      </w:numPr>
      <w:tabs>
        <w:tab w:val="left" w:pos="907"/>
      </w:tabs>
      <w:contextualSpacing w:val="0"/>
    </w:pPr>
  </w:style>
  <w:style w:type="paragraph" w:customStyle="1" w:styleId="ErlassAufzaehlungRoemischGross">
    <w:name w:val="ErlassAufzaehlungRoemischGross"/>
    <w:basedOn w:val="Listenabsatz"/>
    <w:rsid w:val="00FD4321"/>
    <w:pPr>
      <w:numPr>
        <w:ilvl w:val="1"/>
        <w:numId w:val="13"/>
      </w:numPr>
      <w:spacing w:after="300"/>
      <w:contextualSpacing w:val="0"/>
    </w:pPr>
    <w:rPr>
      <w:b/>
      <w:sz w:val="28"/>
    </w:rPr>
  </w:style>
  <w:style w:type="numbering" w:customStyle="1" w:styleId="ListErlassAufzaehlungRoemischGross">
    <w:name w:val="ListErlassAufzaehlungRoemischGross"/>
    <w:uiPriority w:val="99"/>
    <w:rsid w:val="00FD4321"/>
    <w:pPr>
      <w:numPr>
        <w:numId w:val="13"/>
      </w:numPr>
    </w:pPr>
  </w:style>
  <w:style w:type="numbering" w:customStyle="1" w:styleId="ListErlassUeberschriftList">
    <w:name w:val="ListErlassUeberschriftList"/>
    <w:uiPriority w:val="99"/>
    <w:rsid w:val="00FD4321"/>
    <w:pPr>
      <w:numPr>
        <w:numId w:val="14"/>
      </w:numPr>
    </w:pPr>
  </w:style>
  <w:style w:type="numbering" w:customStyle="1" w:styleId="ErlassListe">
    <w:name w:val="ErlassListe"/>
    <w:uiPriority w:val="99"/>
    <w:rsid w:val="00FA20C8"/>
    <w:pPr>
      <w:numPr>
        <w:numId w:val="15"/>
      </w:numPr>
    </w:pPr>
  </w:style>
  <w:style w:type="table" w:styleId="Tabellenraster">
    <w:name w:val="Table Grid"/>
    <w:basedOn w:val="NormaleTabelle"/>
    <w:uiPriority w:val="59"/>
    <w:rsid w:val="00A4432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raktandentabelle">
    <w:name w:val="Traktandentabelle"/>
    <w:basedOn w:val="NormaleTabelle"/>
    <w:uiPriority w:val="99"/>
    <w:rsid w:val="00E1000C"/>
    <w:rPr>
      <w:sz w:val="21"/>
    </w:rPr>
    <w:tblPr>
      <w:tblStyleRowBandSize w:val="1"/>
      <w:tblInd w:w="-57" w:type="dxa"/>
      <w:tblBorders>
        <w:bottom w:val="single" w:sz="4" w:space="0" w:color="auto"/>
      </w:tblBorders>
      <w:tblCellMar>
        <w:top w:w="28" w:type="dxa"/>
        <w:left w:w="57" w:type="dxa"/>
        <w:bottom w:w="28" w:type="dxa"/>
        <w:right w:w="57" w:type="dxa"/>
      </w:tblCellMar>
    </w:tblPr>
    <w:trPr>
      <w:hidden/>
    </w:trPr>
    <w:tblStylePr w:type="firstRow">
      <w:pPr>
        <w:wordWrap/>
        <w:spacing w:line="240" w:lineRule="auto"/>
        <w:jc w:val="left"/>
      </w:pPr>
      <w:rPr>
        <w:rFonts w:asciiTheme="minorHAnsi" w:hAnsiTheme="minorHAnsi"/>
        <w:b/>
        <w:sz w:val="21"/>
      </w:rPr>
      <w:tblPr/>
      <w:trPr>
        <w:tblHeader/>
        <w:hidden/>
      </w:trPr>
      <w:tcPr>
        <w:tcBorders>
          <w:bottom w:val="single" w:sz="4" w:space="0" w:color="auto"/>
        </w:tcBorders>
      </w:tcPr>
    </w:tblStylePr>
    <w:tblStylePr w:type="lastRow">
      <w:tblPr/>
      <w:trPr>
        <w:hidden/>
      </w:trPr>
      <w:tcPr>
        <w:tcBorders>
          <w:bottom w:val="single" w:sz="4" w:space="0" w:color="auto"/>
        </w:tcBorders>
      </w:tcPr>
    </w:tblStylePr>
    <w:tblStylePr w:type="firstCol">
      <w:pPr>
        <w:jc w:val="left"/>
      </w:pPr>
      <w:tblPr/>
      <w:trPr>
        <w:hidden/>
      </w:trPr>
      <w:tcPr>
        <w:vAlign w:val="top"/>
      </w:tcPr>
    </w:tblStylePr>
    <w:tblStylePr w:type="band1Horz">
      <w:pPr>
        <w:jc w:val="left"/>
      </w:pPr>
      <w:tblPr/>
      <w:trPr>
        <w:hidden/>
      </w:trPr>
      <w:tcPr>
        <w:tcBorders>
          <w:bottom w:val="single" w:sz="4" w:space="0" w:color="auto"/>
        </w:tcBorders>
      </w:tcPr>
    </w:tblStylePr>
    <w:tblStylePr w:type="band2Horz">
      <w:pPr>
        <w:jc w:val="left"/>
      </w:pPr>
      <w:tblPr/>
      <w:trPr>
        <w:hidden/>
      </w:trPr>
      <w:tcPr>
        <w:tcBorders>
          <w:bottom w:val="single" w:sz="4" w:space="0" w:color="auto"/>
        </w:tcBorders>
      </w:tcPr>
    </w:tblStylePr>
  </w:style>
  <w:style w:type="paragraph" w:customStyle="1" w:styleId="Allelachen">
    <w:name w:val="Alle löachen"/>
    <w:basedOn w:val="Standard"/>
    <w:qFormat/>
    <w:rsid w:val="007A41C3"/>
    <w:pPr>
      <w:spacing w:line="240" w:lineRule="auto"/>
    </w:pPr>
    <w:rPr>
      <w:b/>
    </w:rPr>
  </w:style>
  <w:style w:type="paragraph" w:customStyle="1" w:styleId="TraktandentabelleAufzaehlung">
    <w:name w:val="TraktandentabelleAufzaehlung"/>
    <w:basedOn w:val="Standard"/>
    <w:qFormat/>
    <w:rsid w:val="00E1000C"/>
    <w:pPr>
      <w:numPr>
        <w:numId w:val="21"/>
      </w:numPr>
    </w:pPr>
  </w:style>
  <w:style w:type="paragraph" w:customStyle="1" w:styleId="Absenderadresse">
    <w:name w:val="Absenderadresse"/>
    <w:basedOn w:val="Standard"/>
    <w:qFormat/>
    <w:rsid w:val="004A48F0"/>
    <w:pPr>
      <w:widowControl w:val="0"/>
      <w:spacing w:after="100" w:line="200" w:lineRule="exact"/>
    </w:pPr>
    <w:rPr>
      <w:rFonts w:ascii="Arial" w:eastAsiaTheme="minorEastAsia" w:hAnsi="Arial"/>
      <w:sz w:val="17"/>
      <w:szCs w:val="17"/>
      <w:lang w:eastAsia="de-CH"/>
    </w:rPr>
  </w:style>
  <w:style w:type="numbering" w:customStyle="1" w:styleId="TraktandentabelleAufzaehlungList">
    <w:name w:val="TraktandentabelleAufzaehlungList"/>
    <w:uiPriority w:val="99"/>
    <w:rsid w:val="00FE7EB1"/>
    <w:pPr>
      <w:numPr>
        <w:numId w:val="21"/>
      </w:numPr>
    </w:pPr>
  </w:style>
  <w:style w:type="paragraph" w:customStyle="1" w:styleId="Fussnotentrennlinie">
    <w:name w:val="Fussnotentrennlinie"/>
    <w:basedOn w:val="KeinLeerraum"/>
    <w:qFormat/>
    <w:rsid w:val="004C428A"/>
  </w:style>
  <w:style w:type="paragraph" w:customStyle="1" w:styleId="Aufzhlung1">
    <w:name w:val="Aufzählung1"/>
    <w:basedOn w:val="Standard"/>
    <w:next w:val="Standard"/>
    <w:uiPriority w:val="10"/>
    <w:qFormat/>
    <w:rsid w:val="003121BA"/>
    <w:pPr>
      <w:numPr>
        <w:numId w:val="25"/>
      </w:numPr>
    </w:pPr>
    <w:rPr>
      <w:rFonts w:ascii="Arial" w:eastAsiaTheme="minorEastAsia" w:hAnsi="Arial"/>
      <w:szCs w:val="21"/>
      <w:lang w:eastAsia="de-CH"/>
    </w:rPr>
  </w:style>
  <w:style w:type="paragraph" w:customStyle="1" w:styleId="Aufzhlung2">
    <w:name w:val="Aufzählung2"/>
    <w:basedOn w:val="Standard"/>
    <w:next w:val="Standard"/>
    <w:uiPriority w:val="10"/>
    <w:qFormat/>
    <w:rsid w:val="003121BA"/>
    <w:pPr>
      <w:numPr>
        <w:ilvl w:val="1"/>
        <w:numId w:val="25"/>
      </w:numPr>
    </w:pPr>
    <w:rPr>
      <w:rFonts w:ascii="Arial" w:eastAsiaTheme="minorEastAsia" w:hAnsi="Arial"/>
      <w:szCs w:val="21"/>
      <w:lang w:eastAsia="de-CH"/>
    </w:rPr>
  </w:style>
  <w:style w:type="paragraph" w:customStyle="1" w:styleId="Aufzhlung3">
    <w:name w:val="Aufzählung3"/>
    <w:basedOn w:val="Standard"/>
    <w:next w:val="Standard"/>
    <w:uiPriority w:val="10"/>
    <w:qFormat/>
    <w:rsid w:val="003121BA"/>
    <w:pPr>
      <w:numPr>
        <w:ilvl w:val="2"/>
        <w:numId w:val="25"/>
      </w:numPr>
    </w:pPr>
    <w:rPr>
      <w:rFonts w:ascii="Arial" w:eastAsiaTheme="minorEastAsia" w:hAnsi="Arial"/>
      <w:szCs w:val="21"/>
      <w:lang w:eastAsia="de-CH"/>
    </w:rPr>
  </w:style>
  <w:style w:type="character" w:styleId="Hyperlink">
    <w:name w:val="Hyperlink"/>
    <w:basedOn w:val="Absatz-Standardschriftart"/>
    <w:uiPriority w:val="99"/>
    <w:unhideWhenUsed/>
    <w:rsid w:val="003121BA"/>
    <w:rPr>
      <w:color w:val="0563C1" w:themeColor="hyperlink"/>
      <w:u w:val="single"/>
    </w:rPr>
  </w:style>
  <w:style w:type="character" w:styleId="Kommentarzeichen">
    <w:name w:val="annotation reference"/>
    <w:basedOn w:val="Absatz-Standardschriftart"/>
    <w:uiPriority w:val="99"/>
    <w:semiHidden/>
    <w:unhideWhenUsed/>
    <w:rsid w:val="003121BA"/>
    <w:rPr>
      <w:sz w:val="16"/>
      <w:szCs w:val="16"/>
    </w:rPr>
  </w:style>
  <w:style w:type="paragraph" w:styleId="Kommentartext">
    <w:name w:val="annotation text"/>
    <w:basedOn w:val="Standard"/>
    <w:link w:val="KommentartextZchn"/>
    <w:uiPriority w:val="99"/>
    <w:unhideWhenUsed/>
    <w:rsid w:val="003121BA"/>
    <w:pPr>
      <w:spacing w:line="240" w:lineRule="auto"/>
    </w:pPr>
    <w:rPr>
      <w:sz w:val="20"/>
      <w:szCs w:val="20"/>
    </w:rPr>
  </w:style>
  <w:style w:type="character" w:customStyle="1" w:styleId="KommentartextZchn">
    <w:name w:val="Kommentartext Zchn"/>
    <w:basedOn w:val="Absatz-Standardschriftart"/>
    <w:link w:val="Kommentartext"/>
    <w:uiPriority w:val="99"/>
    <w:rsid w:val="003121BA"/>
    <w:rPr>
      <w:sz w:val="20"/>
      <w:szCs w:val="20"/>
    </w:rPr>
  </w:style>
  <w:style w:type="paragraph" w:styleId="Kommentarthema">
    <w:name w:val="annotation subject"/>
    <w:basedOn w:val="Kommentartext"/>
    <w:next w:val="Kommentartext"/>
    <w:link w:val="KommentarthemaZchn"/>
    <w:uiPriority w:val="99"/>
    <w:semiHidden/>
    <w:unhideWhenUsed/>
    <w:rsid w:val="003121BA"/>
    <w:rPr>
      <w:b/>
      <w:bCs/>
    </w:rPr>
  </w:style>
  <w:style w:type="character" w:customStyle="1" w:styleId="KommentarthemaZchn">
    <w:name w:val="Kommentarthema Zchn"/>
    <w:basedOn w:val="KommentartextZchn"/>
    <w:link w:val="Kommentarthema"/>
    <w:uiPriority w:val="99"/>
    <w:semiHidden/>
    <w:rsid w:val="003121B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741606">
      <w:bodyDiv w:val="1"/>
      <w:marLeft w:val="0"/>
      <w:marRight w:val="0"/>
      <w:marTop w:val="0"/>
      <w:marBottom w:val="0"/>
      <w:divBdr>
        <w:top w:val="none" w:sz="0" w:space="0" w:color="auto"/>
        <w:left w:val="none" w:sz="0" w:space="0" w:color="auto"/>
        <w:bottom w:val="none" w:sz="0" w:space="0" w:color="auto"/>
        <w:right w:val="none" w:sz="0" w:space="0" w:color="auto"/>
      </w:divBdr>
    </w:div>
    <w:div w:id="648438733">
      <w:bodyDiv w:val="1"/>
      <w:marLeft w:val="0"/>
      <w:marRight w:val="0"/>
      <w:marTop w:val="0"/>
      <w:marBottom w:val="0"/>
      <w:divBdr>
        <w:top w:val="none" w:sz="0" w:space="0" w:color="auto"/>
        <w:left w:val="none" w:sz="0" w:space="0" w:color="auto"/>
        <w:bottom w:val="none" w:sz="0" w:space="0" w:color="auto"/>
        <w:right w:val="none" w:sz="0" w:space="0" w:color="auto"/>
      </w:divBdr>
    </w:div>
    <w:div w:id="1148130697">
      <w:bodyDiv w:val="1"/>
      <w:marLeft w:val="0"/>
      <w:marRight w:val="0"/>
      <w:marTop w:val="0"/>
      <w:marBottom w:val="0"/>
      <w:divBdr>
        <w:top w:val="none" w:sz="0" w:space="0" w:color="auto"/>
        <w:left w:val="none" w:sz="0" w:space="0" w:color="auto"/>
        <w:bottom w:val="none" w:sz="0" w:space="0" w:color="auto"/>
        <w:right w:val="none" w:sz="0" w:space="0" w:color="auto"/>
      </w:divBdr>
    </w:div>
    <w:div w:id="213281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tmp"/></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a5502\AppData\Local\Temp\OneOffixx\generated\e4abf71a-a772-4f56-99c4-511cdc5cfac7.dotx" TargetMode="External"/></Relationships>
</file>

<file path=word/theme/theme1.xml><?xml version="1.0" encoding="utf-8"?>
<a:theme xmlns:a="http://schemas.openxmlformats.org/drawingml/2006/main" name="Theme aufgehellt">
  <a:themeElements>
    <a:clrScheme name="Theme aufgehellt">
      <a:dk1>
        <a:srgbClr val="000000"/>
      </a:dk1>
      <a:lt1>
        <a:sysClr val="window" lastClr="FFFFFF"/>
      </a:lt1>
      <a:dk2>
        <a:srgbClr val="44546A"/>
      </a:dk2>
      <a:lt2>
        <a:srgbClr val="E7E6E6"/>
      </a:lt2>
      <a:accent1>
        <a:srgbClr val="009933"/>
      </a:accent1>
      <a:accent2>
        <a:srgbClr val="006699"/>
      </a:accent2>
      <a:accent3>
        <a:srgbClr val="CC3333"/>
      </a:accent3>
      <a:accent4>
        <a:srgbClr val="CCCC00"/>
      </a:accent4>
      <a:accent5>
        <a:srgbClr val="66CCFF"/>
      </a:accent5>
      <a:accent6>
        <a:srgbClr val="FF9900"/>
      </a:accent6>
      <a:hlink>
        <a:srgbClr val="0563C1"/>
      </a:hlink>
      <a:folHlink>
        <a:srgbClr val="800080"/>
      </a:folHlink>
    </a:clrScheme>
    <a:fontScheme name="Theme aufgehellt">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OneOffixxExtendedBindingPart xmlns:xsd="http://www.w3.org/2001/XMLSchema" xmlns:xsi="http://www.w3.org/2001/XMLSchema-instance" xmlns="http://schema.oneoffixx.com/OneOffixxExtendedBindingPart/1">
  <ExtendedBindings/>
</OneOffixxExtendedBindingPart>
</file>

<file path=customXml/item2.xml><?xml version="1.0" encoding="utf-8"?>
<OneOffixxSnippetsPart xmlns:xsd="http://www.w3.org/2001/XMLSchema" xmlns:xsi="http://www.w3.org/2001/XMLSchema-instance" xmlns="http://schema.oneoffixx.com/OneOffixxSnippetsPart/1">
  <Snippets>
    <Snippet id="00000000-0000-0000-0000-000000000000" bookmark="cs_1449a8c4f68e403ebd3d9e6cc9b12157" nodeId="CustomElements.Snippet.Header.DraftOrFinal" update="false"/>
    <Snippet id="00000000-0000-0000-0000-000000000000" bookmark="cs_4cea73cf664f42be8f87ee2f65b89962" nodeId="CustomElements.Snippet.Header.FolloweingPages.DraftOrFinal" update="false"/>
    <Snippet id="00000000-0000-0000-0000-000000000000" bookmark="cs_0dc541adc59a475f8ff29740b47b4b8b" nodeId="CustomElements.Snippet.Content" update="false"/>
  </Snippets>
</OneOffixxSnippetsPart>
</file>

<file path=customXml/item3.xml><?xml version="1.0" encoding="utf-8"?>
<OneOffixxFormattingPart xmlns:xsd="http://www.w3.org/2001/XMLSchema" xmlns:xsi="http://www.w3.org/2001/XMLSchema-instance" xmlns="http://schema.oneoffixx.com/OneOffixxFormattingPart/1">
  <Configuration>
    <DocumentFunction xmlns="">
      <!-- Parametrierung der Überschriften -->
      <Group name="Headings">
        <Definition type="Heading" level="1" style="Überschrift 1"/>
        <Definition type="Heading" level="2" style="Überschrift 2"/>
        <Definition type="Heading" level="3" style="Überschrift 3"/>
        <Definition type="Heading" level="4" style="Überschrift 4"/>
      </Group>
      <!-- Parametrierung der Tabulatoren -->
      <Group name="Indents" maxListLevels="4">
      </Group>
      <!-- Parametrierung der Listen, Aufzählungen und Nummerierungen -->
      <Group name="NumberingStyles">
        <Definition type="Numeric" tabPosition="1" style="ListNumeric"/>
        <Definition type="Alphabetic" tabPosition="1" style="ListAlphabetic"/>
        <!--<Definition type="Bullet" tabPosition="1" style="ListBullet" /> -->
        <Definition type="Line" tabPosition="1" style="ListLine"/>
      </Group>
      <!-- Parametrierung der Nummerierungs-Optionen -->
      <Group name="NumberingBehaviors">
        <Definition type="Increment" style="ListNumeric"/>
        <Definition type="Decrement"/>
        <!--
    <Definition type="RestartMain"/>
    <Definition type="RestartSub"/>
    -->
        <Definition type="ResetChapter" style="Überschrift 1"/>
        <Definition type="ResetList" style="ListNumeric"/>
      </Group>
      <!-- Parametrierung der weiteren Formatierungs-Optionen -->
      <Group name="Styles">
        <Definition type="Standard" style="Standard"/>
        <Definition type="Bold" style=""/>
        <Definition type="Italic" style=""/>
        <Definition type="Underline" style=""/>
      </Group>
      <!-- Parametrierung der weiteren kundenspezifischen Formatierungs-Optionen -->
      <Group name="CustomStyles">
        <Category id="Various">
          <Label>Weitere Formatvorlagen</Label>
          <Definition type="Heading" style="ErlassErlasstext">
            <Label>Erlass Erlasstext</Label>
          </Definition>
          <Definition type="Heading" style="ErlassArtikeltitel">
            <Label>Erlass Artikeltitel</Label>
          </Definition>
          <Definition type="Heading" style="ErlassAufzaehlung_Ebene1">
            <Label>Erlass Aufzählung Ebene 1</Label>
          </Definition>
          <Definition type="Heading" style="ErlassAufzaehlung_Ebene2">
            <Label>Erlass Aufzählung Ebene 2</Label>
          </Definition>
          <Definition type="Heading" style="ErlassAufzaehlungRoemischGross">
            <Label>Erlass Gliederungsabschnitt</Label>
          </Definition>
          <Definition type="Heading" style="ErlassUeberschrift1">
            <Label>Erlass Überschrift 1</Label>
          </Definition>
          <Definition type="Heading" style="ErlassUeberschrift2">
            <Label>Erlass Überschrift 2</Label>
          </Definition>
          <Definition type="Heading" style="ErlassUeberschrift3">
            <Label>Erlass Überschrift 3</Label>
          </Definition>
        </Category>
        <Category id="TableStyles">
          <Label>Tabellen</Label>
          <Definition type="Table" style="TraktandenTabelle">
            <Label>Traktandentabelle</Label>
          </Definition>
        </Category>
        <!--
    <Category id="Formats">
      <Label lcid="2055">div. Formatierungen</Label>
      <Definition type="Intensiv" style="Intensiv">
        <Label lcid="2055">Hervorgehoben</Label>
      </Definition>
      <Definition type="Bold" style="Fett">
        <Label lcid="2055">Fett</Label>
      </Definition>
    </Category>
    -->
      </Group>
    </DocumentFunction>
  </Configuration>
</OneOffixxFormattingPart>
</file>

<file path=customXml/item4.xml><?xml version="1.0" encoding="utf-8"?>
<OneOffixxImageDefinitionPart xmlns:xsd="http://www.w3.org/2001/XMLSchema" xmlns:xsi="http://www.w3.org/2001/XMLSchema-instance" xmlns="http://schema.oneoffixx.com/OneOffixxImageDefinitionPart/1">
  <ImageDefinitions>
    <ImageSizeDefinition>
      <Id>1366277254</Id>
      <Width>0</Width>
      <Height>0</Height>
      <XPath>//Image[@id='Profile.Org.Logo']</XPath>
      <ImageHash>79d1b8b1557c0d076e1b7684ce45e4e0</ImageHash>
    </ImageSizeDefinition>
    <ImageSizeDefinition>
      <Id>1507476092</Id>
      <Width>0</Width>
      <Height>0</Height>
      <XPath>//Image[@id='Profile.Org.Logo']</XPath>
      <ImageHash>79d1b8b1557c0d076e1b7684ce45e4e0</ImageHash>
    </ImageSizeDefinition>
  </ImageDefinitions>
</OneOffixxImageDefinitionPart>
</file>

<file path=customXml/item5.xml>��< ? x m l   v e r s i o n = " 1 . 0 "   e n c o d i n g = " u t f - 1 6 " ? > < O n e O f f i x x D o c u m e n t P a r t   x m l n s : x s d = " h t t p : / / w w w . w 3 . o r g / 2 0 0 1 / X M L S c h e m a "   x m l n s : x s i = " h t t p : / / w w w . w 3 . o r g / 2 0 0 1 / X M L S c h e m a - i n s t a n c e "   i d = " 1 2 3 0 c a 7 9 - 0 2 5 5 - 4 a a c - 9 9 0 3 - 5 5 5 d 1 0 5 d 9 0 1 6 "   t I d = " 4 3 b 2 f 0 7 3 - 2 a d d - 4 1 2 0 - a a 7 e - 5 8 6 9 c 5 c 9 3 f a 0 "   i n t e r n a l T I d = " 3 c d 2 4 3 8 6 - 2 d 1 e - 4 0 4 e - a 0 3 a - 8 e 2 9 1 0 5 c 4 a c 7 "   m t I d = " 0 a 3 a c 6 4 d - e c 3 6 - 4 b c d - b 0 5 7 - 4 1 3 7 9 a 5 0 2 f e d "   r e v i s i o n = " 0 "   c r e a t e d m a j o r v e r s i o n = " 0 "   c r e a t e d m i n o r v e r s i o n = " 0 "   c r e a t e d = " 2 0 2 5 - 0 9 - 3 0 T 1 2 : 4 2 : 1 8 . 3 1 4 1 0 5 7 Z "   m o d i f i e d m a j o r v e r s i o n = " 0 "   m o d i f i e d m i n o r v e r s i o n = " 0 "   m o d i f i e d = " 0 0 0 1 - 0 1 - 0 1 T 0 0 : 0 0 : 0 0 "   p r o f i l e = " 0 b d a 9 f b 7 - 4 e c d - 4 3 c f - b a 9 c - 5 6 b b d e c a 9 4 6 e "   m o d e = " S a v e d D o c u m e n t "   c o l o r m o d e = " C o l o r "   l c i d = " 2 0 5 5 "   x m l n s = " h t t p : / / s c h e m a . o n e o f f i x x . c o m / O n e O f f i x x D o c u m e n t P a r t / 1 " >  
     < C o n t e n t >  
         < D a t a M o d e l   x m l n s = " " >  
             < P r o f i l e >  
                 < T e x t   i d = " P r o f i l e . I d "   l a b e l = " P r o f i l e . I d " > < ! [ C D A T A [ 0 b d a 9 f b 7 - 4 e c d - 4 3 c f - b a 9 c - 5 6 b b d e c a 9 4 6 e ] ] > < / T e x t >  
                 < T e x t   i d = " P r o f i l e . O r g a n i z a t i o n U n i t I d "   l a b e l = " P r o f i l e . O r g a n i z a t i o n U n i t I d " > < ! [ C D A T A [ 4 4 d a f 1 9 2 - e 7 d 4 - 4 9 d d - b 5 c 5 - 9 c 3 c 5 d 4 6 6 e d d ] ] > < / T e x t >  
                 < T e x t   i d = " P r o f i l e . O r g . C l a i m "   l a b e l = " P r o f i l e . O r g . C l a i m " > < ! [ C D A T A [   ] ] > < / T e x t >  
                 < T e x t   i d = " P r o f i l e . O r g . T i t l e "   l a b e l = " P r o f i l e . O r g . T i t l e " > < ! [ C D A T A [ K a n t o n   S t . G a l l e n ] ] > < / T e x t >  
                 < T e x t   i d = " P r o f i l e . O r g . W e b "   l a b e l = " P r o f i l e . O r g . W e b " > < ! [ C D A T A [ w w w . a r e g . s g . c h ] ] > < / T e x t >  
                 < T e x t   i d = " P r o f i l e . U s e r . A c a d e m i c T i t l e "   l a b e l = " P r o f i l e . U s e r . A c a d e m i c T i t l e " > < ! [ C D A T A [   ] ] > < / T e x t >  
                 < T e x t   i d = " P r o f i l e . U s e r . A l i a s "   l a b e l = " P r o f i l e . U s e r . A l i a s " > < ! [ C D A T A [ Z i M ] ] > < / T e x t >  
                 < T e x t   i d = " P r o f i l e . U s e r . D e g r e e "   l a b e l = " P r o f i l e . U s e r . D e g r e e " > < ! [ C D A T A [   ] ] > < / T e x t >  
                 < T e x t   i d = " P r o f i l e . U s e r . D e p a r t m e n t "   l a b e l = " P r o f i l e . U s e r . D e p a r t m e n t " > < ! [ C D A T A [ B a u -   u n d   U m w e l t d e p a r t e m e n t ] ] > < / T e x t >  
                 < T e x t   i d = " P r o f i l e . U s e r . E m a i l D i r e c t "   l a b e l = " P r o f i l e . U s e r . E m a i l D i r e c t " > < ! [ C D A T A [ M a r k u s . Z i m m e r m a n n @ s g . c h ] ] > < / T e x t >  
                 < T e x t   i d = " P r o f i l e . U s e r . E m a i l O f f i c e "   l a b e l = " P r o f i l e . U s e r . E m a i l O f f i c e " > < ! [ C D A T A [   ] ] > < / T e x t >  
                 < T e x t   i d = " P r o f i l e . U s e r . E m a i l O t h e r "   l a b e l = " P r o f i l e . U s e r . E m a i l O t h e r " > < ! [ C D A T A [   ] ] > < / T e x t >  
                 < T e x t   i d = " P r o f i l e . U s e r . F a x "   l a b e l = " P r o f i l e . U s e r . F a x " > < ! [ C D A T A [   ] ] > < / T e x t >  
                 < T e x t   i d = " P r o f i l e . U s e r . F i r s t N a m e "   l a b e l = " P r o f i l e . U s e r . F i r s t N a m e " > < ! [ C D A T A [ M a r k u s ] ] > < / T e x t >  
                 < T e x t   i d = " P r o f i l e . U s e r . F l o o r "   l a b e l = " P r o f i l e . U s e r . F l o o r " > < ! [ C D A T A [ 4 .   S t o c k ] ] > < / T e x t >  
                 < T e x t   i d = " P r o f i l e . U s e r . F u n c t i o n "   l a b e l = " P r o f i l e . U s e r . F u n c t i o n " > < ! [ C D A T A [ A b t e i l u n g s l e i t e r   Z e n t r a l e   D i e n s t e   /   A m t s l e i t e r - S t v . ] ] > < / T e x t >  
                 < C h e c k B o x   i d = " P r o f i l e . U s e r . H i d e M a i n S e c t i o n S e n d e r A d d r e s s "   l a b e l = " P r o f i l e . U s e r . H i d e M a i n S e c t i o n S e n d e r A d d r e s s " > f a l s e < / C h e c k B o x >  
                 < T e x t   i d = " P r o f i l e . U s e r . I n f o "   l a b e l = " P r o f i l e . U s e r . I n f o " > < ! [ C D A T A [   ] ] > < / T e x t >  
                 < T e x t   i d = " P r o f i l e . U s e r . L a s t N a m e "   l a b e l = " P r o f i l e . U s e r . L a s t N a m e " > < ! [ C D A T A [ Z i m m e r m a n n ] ] > < / T e x t >  
                 < T e x t   i d = " P r o f i l e . U s e r . M a i n S e c t i o n "   l a b e l = " P r o f i l e . U s e r . M a i n S e c t i o n " > < ! [ C D A T A [ Z e n t r a l e   D i e n s t e ] ] > < / T e x t >  
                 < C h e c k B o x   i d = " P r o f i l e . U s e r . M a i n S e c t i o n B o l d "   l a b e l = " P r o f i l e . U s e r . M a i n S e c t i o n B o l d " > f a l s e < / C h e c k B o x >  
                 < C h e c k B o x   i d = " P r o f i l e . U s e r . M a i n S e c t i o n I n S i g n a t u r e "   l a b e l = " P r o f i l e . U s e r . M a i n S e c t i o n I n S i g n a t u r e " > f a l s e < / C h e c k B o x >  
                 < C h e c k B o x   i d = " P r o f i l e . U s e r . M a i n S e c t i o n S e n d e r A d d r e s s "   l a b e l = " P r o f i l e . U s e r . M a i n S e c t i o n S e n d e r A d d r e s s " > f a l s e < / C h e c k B o x >  
                 < T e x t   i d = " P r o f i l e . U s e r . M o b i l e "   l a b e l = " P r o f i l e . U s e r . M o b i l e " > < ! [ C D A T A [   ] ] > < / T e x t >  
                 < T e x t   i d = " P r o f i l e . U s e r . O f f i c e "   l a b e l = " P r o f i l e . U s e r . O f f i c e " > < ! [ C D A T A [ A m t   f � r   R a u m e n t w i c k l u n g   u n d   G e o i n f o r m a t i o n ] ] > < / T e x t >  
                 < T e x t   i d = " P r o f i l e . U s e r . O f f i c e N u m b e r "   l a b e l = " P r o f i l e . U s e r . O f f i c e N u m b e r " > < ! [ C D A T A [ 4 3 8 ] ] > < / T e x t >  
                 < T e x t   i d = " P r o f i l e . U s e r . P h o n e D i r e c t "   l a b e l = " P r o f i l e . U s e r . P h o n e D i r e c t " > < ! [ C D A T A [ + 4 1 5 8 2 2 9 2 6 5 3 ] ] > < / T e x t >  
                 < T e x t   i d = " P r o f i l e . U s e r . P h o n e O f f i c e "   l a b e l = " P r o f i l e . U s e r . P h o n e O f f i c e " > < ! [ C D A T A [ + 4 1 5 8 2 2 9 3 1 4 7 ] ] > < / T e x t >  
                 < T e x t   i d = " P r o f i l e . U s e r . P h o n e O t h e r "   l a b e l = " P r o f i l e . U s e r . P h o n e O t h e r " > < ! [ C D A T A [   ] ] > < / T e x t >  
                 < T e x t   i d = " P r o f i l e . U s e r . P h o n e P r i v a t e "   l a b e l = " P r o f i l e . U s e r . P h o n e P r i v a t e " > < ! [ C D A T A [   ] ] > < / T e x t >  
                 < T e x t   i d = " P r o f i l e . U s e r . P o s t a l . A v a i l a b i l i t y "   l a b e l = " P r o f i l e . U s e r . P o s t a l . A v a i l a b i l i t y " > < ! [ C D A T A [   ] ] > < / T e x t >  
                 < T e x t   i d = " P r o f i l e . U s e r . P o s t a l . A v a i l a b i l i t y . T i t l e "   l a b e l = " P r o f i l e . U s e r . P o s t a l . A v a i l a b i l i t y . T i t l e " > < ! [ C D A T A [   ] ] > < / T e x t >  
                 < T e x t   i d = " P r o f i l e . U s e r . P o s t a l . C i t y "   l a b e l = " P r o f i l e . U s e r . P o s t a l . C i t y " > < ! [ C D A T A [ S t . G a l l e n ] ] > < / T e x t >  
                 < T e x t   i d = " P r o f i l e . U s e r . P o s t a l . C o u n t r y "   l a b e l = " P r o f i l e . U s e r . P o s t a l . C o u n t r y " > < ! [ C D A T A [   ] ] > < / T e x t >  
                 < T e x t   i d = " P r o f i l e . U s e r . P o s t a l . S t r e e t "   l a b e l = " P r o f i l e . U s e r . P o s t a l . S t r e e t " > < ! [ C D A T A [ L � m m l i s b r u n n e n s t r a s s e   5 4 ] ] > < / T e x t >  
                 < T e x t   i d = " P r o f i l e . U s e r . P o s t a l . Z i p "   l a b e l = " P r o f i l e . U s e r . P o s t a l . Z i p " > < ! [ C D A T A [ 9 0 0 1 ] ] > < / T e x t >  
                 < T e x t   i d = " P r o f i l e . U s e r . S a l u t a t i o n "   l a b e l = " P r o f i l e . U s e r . S a l u t a t i o n " > < ! [ C D A T A [ H e r r ] ] > < / T e x t >  
                 < T e x t   i d = " P r o f i l e . U s e r . S e c t i o n "   l a b e l = " P r o f i l e . U s e r . S e c t i o n " > < ! [ C D A T A [   ] ] > < / T e x t >  
                 < T e x t   i d = " P r o f i l e . U s e r . S e c t i o n A b b r e v i a t i o n "   l a b e l = " P r o f i l e . U s e r . S e c t i o n A b b r e v i a t i o n " > < ! [ C D A T A [   ] ] > < / T e x t >  
                 < C h e c k B o x   i d = " P r o f i l e . U s e r . S e c t i o n I n S i g n a t u r e "   l a b e l = " P r o f i l e . U s e r . S e c t i o n I n S i g n a t u r e " > f a l s e < / C h e c k B o x >  
                 < C h e c k B o x   i d = " P r o f i l e . U s e r . S e c u r e M a i l . A c t i v e "   l a b e l = " P r o f i l e . U s e r . S e c u r e M a i l . A c t i v e " > f a l s e < / C h e c k B o x >  
                 < T e x t   i d = " P r o f i l e . U s e r . S e c u r e M a i l . L i n k "   l a b e l = " P r o f i l e . U s e r . S e c u r e M a i l . L i n k " > < ! [ C D A T A [   ] ] > < / T e x t >  
                 < T e x t   i d = " P r o f i l e . U s e r . S t a t i o n "   l a b e l = " P r o f i l e . U s e r . S t a t i o n " > < ! [ C D A T A [ L � m m l i s b r u n n e n s t r a s s e   5 4 ,   9 0 0 1   S t . G a l l e n ] ] > < / T e x t >  
                 < T e x t   i d = " P r o f i l e . U s e r . U s e r n a m e "   l a b e l = " P r o f i l e . U s e r . U s e r n a m e " > < ! [ C D A T A [ S D - i a a 5 5 0 2 ] ] > < / T e x t >  
                 < T e x t   i d = " P r o f i l e . U s e r . W e b "   l a b e l = " P r o f i l e . U s e r . W e b " > < ! [ C D A T A [ w w w . a r e g . s g . c h ] ] > < / T e x t >  
                 < T e x t   i d = " P r o f i l e . U s e r . W e b Z u s a t z "   l a b e l = " P r o f i l e . U s e r . W e b Z u s a t z " > < ! [ C D A T A [   ] ] > < / T e x t >  
             < / P r o f i l e >  
             < A u t h o r >  
                 < T e x t   i d = " A u t h o r . U s e r . A c a d e m i c T i t l e "   l a b e l = " A u t h o r . U s e r . A c a d e m i c T i t l e " > < ! [ C D A T A [   ] ] > < / T e x t >  
                 < T e x t   i d = " A u t h o r . U s e r . A l i a s "   l a b e l = " A u t h o r . U s e r . A l i a s " > < ! [ C D A T A [ Z i M ] ] > < / T e x t >  
                 < T e x t   i d = " A u t h o r . U s e r . D e g r e e "   l a b e l = " A u t h o r . U s e r . D e g r e e " > < ! [ C D A T A [   ] ] > < / T e x t >  
                 < T e x t   i d = " A u t h o r . U s e r . D e p a r t m e n t "   l a b e l = " A u t h o r . U s e r . D e p a r t m e n t " > < ! [ C D A T A [ B a u -   u n d   U m w e l t d e p a r t e m e n t ] ] > < / T e x t >  
                 < T e x t   i d = " A u t h o r . U s e r . E m a i l D i r e c t "   l a b e l = " A u t h o r . U s e r . E m a i l D i r e c t " > < ! [ C D A T A [ M a r k u s . Z i m m e r m a n n @ s g . c h ] ] > < / T e x t >  
                 < T e x t   i d = " A u t h o r . U s e r . E m a i l O f f i c e "   l a b e l = " A u t h o r . U s e r . E m a i l O f f i c e " > < ! [ C D A T A [   ] ] > < / T e x t >  
                 < T e x t   i d = " A u t h o r . U s e r . E m a i l O t h e r "   l a b e l = " A u t h o r . U s e r . E m a i l O t h e r " > < ! [ C D A T A [   ] ] > < / T e x t >  
                 < T e x t   i d = " A u t h o r . U s e r . F a x "   l a b e l = " A u t h o r . U s e r . F a x " > < ! [ C D A T A [   ] ] > < / T e x t >  
                 < T e x t   i d = " A u t h o r . U s e r . F i r s t N a m e "   l a b e l = " A u t h o r . U s e r . F i r s t N a m e " > < ! [ C D A T A [ M a r k u s ] ] > < / T e x t >  
                 < T e x t   i d = " A u t h o r . U s e r . F l o o r "   l a b e l = " A u t h o r . U s e r . F l o o r " > < ! [ C D A T A [ 4 .   S t o c k ] ] > < / T e x t >  
                 < T e x t   i d = " A u t h o r . U s e r . F u n c t i o n "   l a b e l = " A u t h o r . U s e r . F u n c t i o n " > < ! [ C D A T A [ A b t e i l u n g s l e i t e r   Z e n t r a l e   D i e n s t e   /   A m t s l e i t e r - S t v . ] ] > < / T e x t >  
                 < C h e c k B o x   i d = " A u t h o r . U s e r . H i d e M a i n S e c t i o n S e n d e r A d d r e s s "   l a b e l = " A u t h o r . U s e r . H i d e M a i n S e c t i o n S e n d e r A d d r e s s " > f a l s e < / C h e c k B o x >  
                 < T e x t   i d = " A u t h o r . U s e r . I n f o "   l a b e l = " A u t h o r . U s e r . I n f o " > < ! [ C D A T A [   ] ] > < / T e x t >  
                 < T e x t   i d = " A u t h o r . U s e r . L a s t N a m e "   l a b e l = " A u t h o r . U s e r . L a s t N a m e " > < ! [ C D A T A [ Z i m m e r m a n n ] ] > < / T e x t >  
                 < T e x t   i d = " A u t h o r . U s e r . M a i n S e c t i o n "   l a b e l = " A u t h o r . U s e r . M a i n S e c t i o n " > < ! [ C D A T A [ Z e n t r a l e   D i e n s t e ] ] > < / T e x t >  
                 < C h e c k B o x   i d = " A u t h o r . U s e r . M a i n S e c t i o n B o l d "   l a b e l = " A u t h o r . U s e r . M a i n S e c t i o n B o l d " > f a l s e < / C h e c k B o x >  
                 < C h e c k B o x   i d = " A u t h o r . U s e r . M a i n S e c t i o n I n S i g n a t u r e "   l a b e l = " A u t h o r . U s e r . M a i n S e c t i o n I n S i g n a t u r e " > f a l s e < / C h e c k B o x >  
                 < C h e c k B o x   i d = " A u t h o r . U s e r . M a i n S e c t i o n S e n d e r A d d r e s s "   l a b e l = " A u t h o r . U s e r . M a i n S e c t i o n S e n d e r A d d r e s s " > f a l s e < / C h e c k B o x >  
                 < T e x t   i d = " A u t h o r . U s e r . M o b i l e "   l a b e l = " A u t h o r . U s e r . M o b i l e " > < ! [ C D A T A [   ] ] > < / T e x t >  
                 < T e x t   i d = " A u t h o r . U s e r . O f f i c e "   l a b e l = " A u t h o r . U s e r . O f f i c e " > < ! [ C D A T A [ A m t   f � r   R a u m e n t w i c k l u n g   u n d   G e o i n f o r m a t i o n ] ] > < / T e x t >  
                 < T e x t   i d = " A u t h o r . U s e r . O f f i c e N u m b e r "   l a b e l = " A u t h o r . U s e r . O f f i c e N u m b e r " > < ! [ C D A T A [ 4 3 8 ] ] > < / T e x t >  
                 < T e x t   i d = " A u t h o r . U s e r . P h o n e D i r e c t "   l a b e l = " A u t h o r . U s e r . P h o n e D i r e c t " > < ! [ C D A T A [ + 4 1 5 8 2 2 9 2 6 5 3 ] ] > < / T e x t >  
                 < T e x t   i d = " A u t h o r . U s e r . P h o n e O f f i c e "   l a b e l = " A u t h o r . U s e r . P h o n e O f f i c e " > < ! [ C D A T A [ + 4 1 5 8 2 2 9 3 1 4 7 ] ] > < / T e x t >  
                 < T e x t   i d = " A u t h o r . U s e r . P h o n e O t h e r "   l a b e l = " A u t h o r . U s e r . P h o n e O t h e r " > < ! [ C D A T A [   ] ] > < / T e x t >  
                 < T e x t   i d = " A u t h o r . U s e r . P h o n e P r i v a t e "   l a b e l = " A u t h o r . U s e r . P h o n e P r i v a t e " > < ! [ C D A T A [   ] ] > < / T e x t >  
                 < T e x t   i d = " A u t h o r . U s e r . P o s t a l . A v a i l a b i l i t y "   l a b e l = " A u t h o r . U s e r . P o s t a l . A v a i l a b i l i t y " > < ! [ C D A T A [   ] ] > < / T e x t >  
                 < T e x t   i d = " A u t h o r . U s e r . P o s t a l . A v a i l a b i l i t y . T i t l e "   l a b e l = " A u t h o r . U s e r . P o s t a l . A v a i l a b i l i t y . T i t l e " > < ! [ C D A T A [   ] ] > < / T e x t >  
                 < T e x t   i d = " A u t h o r . U s e r . P o s t a l . C i t y "   l a b e l = " A u t h o r . U s e r . P o s t a l . C i t y " > < ! [ C D A T A [ S t . G a l l e n ] ] > < / T e x t >  
                 < T e x t   i d = " A u t h o r . U s e r . P o s t a l . C o u n t r y "   l a b e l = " A u t h o r . U s e r . P o s t a l . C o u n t r y " > < ! [ C D A T A [   ] ] > < / T e x t >  
                 < T e x t   i d = " A u t h o r . U s e r . P o s t a l . S t r e e t "   l a b e l = " A u t h o r . U s e r . P o s t a l . S t r e e t " > < ! [ C D A T A [ L � m m l i s b r u n n e n s t r a s s e   5 4 ] ] > < / T e x t >  
                 < T e x t   i d = " A u t h o r . U s e r . P o s t a l . Z i p "   l a b e l = " A u t h o r . U s e r . P o s t a l . Z i p " > < ! [ C D A T A [ 9 0 0 1 ] ] > < / T e x t >  
                 < T e x t   i d = " A u t h o r . U s e r . S a l u t a t i o n "   l a b e l = " A u t h o r . U s e r . S a l u t a t i o n " > < ! [ C D A T A [ H e r r ] ] > < / T e x t >  
                 < T e x t   i d = " A u t h o r . U s e r . S e c t i o n "   l a b e l = " A u t h o r . U s e r . S e c t i o n " > < ! [ C D A T A [   ] ] > < / T e x t >  
                 < T e x t   i d = " A u t h o r . U s e r . S e c t i o n A b b r e v i a t i o n "   l a b e l = " A u t h o r . U s e r . S e c t i o n A b b r e v i a t i o n " > < ! [ C D A T A [   ] ] > < / T e x t >  
                 < C h e c k B o x   i d = " A u t h o r . U s e r . S e c t i o n I n S i g n a t u r e "   l a b e l = " A u t h o r . U s e r . S e c t i o n I n S i g n a t u r e " > f a l s e < / C h e c k B o x >  
                 < C h e c k B o x   i d = " A u t h o r . U s e r . S e c u r e M a i l . A c t i v e "   l a b e l = " A u t h o r . U s e r . S e c u r e M a i l . A c t i v e " > f a l s e < / C h e c k B o x >  
                 < T e x t   i d = " A u t h o r . U s e r . S e c u r e M a i l . L i n k "   l a b e l = " A u t h o r . U s e r . S e c u r e M a i l . L i n k " > < ! [ C D A T A [   ] ] > < / T e x t >  
                 < T e x t   i d = " A u t h o r . U s e r . S t a t i o n "   l a b e l = " A u t h o r . U s e r . S t a t i o n " > < ! [ C D A T A [ L � m m l i s b r u n n e n s t r a s s e   5 4 ,   9 0 0 1   S t . G a l l e n ] ] > < / T e x t >  
                 < T e x t   i d = " A u t h o r . U s e r . U s e r n a m e "   l a b e l = " A u t h o r . U s e r . U s e r n a m e " > < ! [ C D A T A [ S D - i a a 5 5 0 2 ] ] > < / T e x t >  
                 < T e x t   i d = " A u t h o r . U s e r . W e b "   l a b e l = " A u t h o r . U s e r . W e b " > < ! [ C D A T A [ w w w . a r e g . s g . c h ] ] > < / T e x t >  
                 < T e x t   i d = " A u t h o r . U s e r . W e b Z u s a t z "   l a b e l = " A u t h o r . U s e r . W e b Z u s a t z " > < ! [ C D A T A [   ] ] > < / T e x t >  
             < / A u t h o r >  
             < P a r a m e t e r   w i n d o w w i d t h = " 7 5 0 "   w i n d o w h e i g h t = " 5 5 0 " >  
                 < T e x t   i d = " D o c P a r a m . K l a s s N r " > < ! [ C D A T A [   ] ] > < / T e x t >  
                 < T e x t   i d = " S p e c i a l . C h e c k b o x G r o u p V i e w L i s t "   l a b e l = " S p e c i a l . C h e c k b o x G r o u p V i e w L i s t "   v i s i b l e = " F a l s e " > < ! [ C D A T A [   ] ] > < / T e x t >  
                 < T e x t   i d = " S p e c i a l . C h e c k b o x G r o u p V i e w B o x "   l a b e l = " S p e c i a l . C h e c k b o x G r o u p V i e w B o x "   v i s i b l e = " F a l s e " > < ! [ C D A T A [   ] ] > < / T e x t >  
                 < T e x t   i d = " S p e c i a l . C h e c k b o x G r o u p V i e w T e x t "   l a b e l = " S p e c i a l . C h e c k b o x G r o u p V i e w T e x t "   v i s i b l e = " F a l s e " > < ! [ C D A T A [   ] ] > < / T e x t >  
                 < T e x t   i d = " S p e c i a l . C h e c k b o x G r o u p V i e w B o x A n d T e x t "   l a b e l = " S p e c i a l . C h e c k b o x G r o u p V i e w B o x A n d T e x t "   v i s i b l e = " F a l s e " > < ! [ C D A T A [   ] ] > < / T e x t >  
                 < C o m b o B o x   i d = " D o c P a r a m . O r g a n e D e p a r t e m e n t e "   s e l e c t e d V a l u e = " B a u U n d U m w e l t d e p a r t e m e n t " >  
                     < l i s t I t e m   d i s p l a y T e x t = " B a u -   u n d   U m w e l t d e p a r t e m e n t "   v a l u e = " B a u U n d U m w e l t d e p a r t e m e n t " / >  
                     < l i s t I t e m   d i s p l a y T e x t = " B i l d u n g s d e p a r t e m e n t "   v a l u e = " B i l d u n g s d e p a r t e m e n t " / >  
                     < l i s t I t e m   d i s p l a y T e x t = " D e p a r t e m e n t   d e s   I n n e r n "   v a l u e = " D e p a r t e m e n t d e s I n n e r n " / >  
                     < l i s t I t e m   d i s p l a y T e x t = " F i n a n z d e p a r t e m e n t "   v a l u e = " F i n a n z d e p a r t e m e n t " / >  
                     < l i s t I t e m   d i s p l a y T e x t = " G e s u n d h e i t s d e p a r t e m e n t "   v a l u e = " G e s u n d h e i t s d e p a r t e m e n t " / >  
                     < l i s t I t e m   d i s p l a y T e x t = " S i c h e r h e i t s -   u n d   J u s t i z d e p a r t e m e n t "   v a l u e = " S i c h e r h e i t s u n d J u s t i z d e p a r t e m e n t " / >  
                     < l i s t I t e m   d i s p l a y T e x t = " S t a a t s k a n z l e i "   v a l u e = " S t a a t s k a n z l e i " / >  
                     < l i s t I t e m   d i s p l a y T e x t = " V o l k s w i r t s c h a f t s d e p a r t e m e n t "   v a l u e = " V o l k s w i r t s c h a f t s d e p a r t e m e n t " / >  
                 < / C o m b o B o x >  
                 < D a t e T i m e   i d = " D o c P a r a m . Z u g e s t e l l t A m "   l i d = " D e u t s c h   ( D e u t s c h l a n d ) "   f o r m a t = " d . � M M M M � y y y y "   c a l e n d a r = " G r e g o r " > 2 0 2 5 - 0 9 - 3 0 T 0 0 : 0 0 : 0 0 Z < / D a t e T i m e >  
                 < T e x t   i d = " D o c P a r a m . M i t b e r i c h t e V o r p r f u n g " > < ! [ C D A T A [   ] ] > < / T e x t >  
                 < T e x t   i d = " D o c P a r a m . A u s f e r t i g u n g " > < ! [ C D A T A [   ] ] > < / T e x t >  
                 < T e x t   i d = " D o c P a r a m . K o m m u n i k a t i o n " > < ! [ C D A T A [   ] ] > < / T e x t >  
                 < T e x t   i d = " D o c P a r a m . K l a s s N r 1 " > < ! [ C D A T A [   ] ] > < / T e x t >  
                 < T e x t   i d = " D o c P a r a m . K l a s s N r 2 " > < ! [ C D A T A [   ] ] > < / T e x t >  
                 < T e x t   i d = " D o c P a r a m . K l a s s N r 3 " > < ! [ C D A T A [   ] ] > < / T e x t >  
                 < T e x t   i d = " D o c P a r a m . K l a s s N r 4 " > < ! [ C D A T A [   ] ] > < / T e x t >  
                 < T e x t   i d = " D o c P a r a m . K l a s s N r 5 " > < ! [ C D A T A [   ] ] > < / T e x t >  
                 < T e x t   i d = " D o c P a r a m . K l a s s N r 6 " > < ! [ C D A T A [   ] ] > < / T e x t >  
                 < T e x t   i d = " D o c P a r a m . K l a s s N r 7 " > < ! [ C D A T A [   ] ] > < / T e x t >  
                 < T e x t   i d = " D o c P a r a m . K l a s s N r 8 " > < ! [ C D A T A [   ] ] > < / T e x t >  
                 < T e x t   i d = " D o c P a r a m . K l a s s N r 9 " > < ! [ C D A T A [   ] ] > < / T e x t >  
                 < T e x t   i d = " D o c P a r a m . D i e n s t S t e l l e F r e i t e x t " > < ! [ C D A T A [   ] ] > < / T e x t >  
                 < T e x t   i d = " D o c P a r a m . T i t e l " > < ! [ C D A T A [   ] ] > < / T e x t >  
                 < T e x t   i d = " D o c P a r a m . S t a t u s " > < ! [ C D A T A [ d r a f t ] ] > < / T e x t >  
                 < T e x t   i d = " D o c P a r a m . R R B N u m m e r " > < ! [ C D A T A [   ] ] > < / T e x t >  
             < / P a r a m e t e r >  
             < T o o l b o x >  
                 < T e x t   i d = " D o c u m e n t P r o p e r t i e s . S a v e P a t h " > < ! [ C D A T A [ X : \ G r u p p e n \ A R E G   D o s s i e r s \ K a n t o n a l e r   S o n d e r n u t z u n g s p l a n   N u t z e n b u e c h e r w a l d   G o s s a u   O b e r b � r e n \ R R B   E r l a s s   k a S N P   N u e t z e n b u e c h e r w a l d   E n t w u r f   A R E G   2 0 2 5 1 0 2 2 . d o c x ] ] > < / T e x t >  
                 < T e x t   i d = " D o c u m e n t P r o p e r t i e s . D o c u m e n t N a m e " > < ! [ C D A T A [ R R B   E r l a s s   k a S N P   N u e t z e n b u e c h e r w a l d   E n t w u r f   A R E G   2 0 2 5 1 0 2 2 . d o c x ] ] > < / T e x t >  
                 < D a t e T i m e   i d = " D o c u m e n t P r o p e r t i e s . S a v e T i m e s t a m p "   l i d = " D e u t s c h   ( D e u t s c h l a n d ) " > 2 0 2 5 - 1 0 - 2 2 T 1 1 : 1 7 : 5 9 . 8 3 5 0 9 9 4 Z < / D a t e T i m e >  
             < / T o o l b o x >  
             < S c r i p t i n g >  
                 < B o o k m a r k   i d = " C u s t o m E l e m e n t s . S n i p p e t . H e a d e r . D r a f t O r F i n a l "   u p d a t e = " T r u e " >  
                     < S n i p p e t s >  
                         < S n i p p e t   i d = " a f a 1 6 2 f 2 - 3 4 a 4 - 4 a 2 3 - b 9 2 e - b 8 5 e a a 2 9 c 5 1 8 " / >  
                     < / S n i p p e t s >  
                 < / B o o k m a r k >  
                 < B o o k m a r k   i d = " C u s t o m E l e m e n t s . S n i p p e t . H e a d e r . F o l l o w e i n g P a g e s . D r a f t O r F i n a l "   u p d a t e = " T r u e " >  
                     < S n i p p e t s >  
                         < S n i p p e t   i d = " c 7 b 3 e 0 e 9 - 2 6 8 6 - 4 6 e 7 - 8 9 e 6 - 6 1 e 9 1 b f 6 d 3 a 6 " / >  
                     < / S n i p p e t s >  
                 < / B o o k m a r k >  
                 < T e x t   i d = " C u s t o m E l e m e n t s . D o c P a r a m . Z u g e s t e l l t A m "   l a b e l = " C u s t o m E l e m e n t s . D o c P a r a m . Z u g e s t e l l t A m " > < ! [ C D A T A [ 3 0 . � S e p t e m b e r � 2 0 2 5 ] ] > < / T e x t >  
                 < B o o k m a r k   i d = " C u s t o m E l e m e n t s . S n i p p e t . C o n t e n t " >  
                     < S n i p p e t s >  
                         < S n i p p e t   i d = " 2 f 6 f 8 a 5 7 - 1 1 7 a - 4 f 6 8 - a 0 a f - c 6 6 3 7 d 2 7 2 b f d " / >  
                     < / S n i p p e t s >  
                 < / B o o k m a r k >  
                 < B o o k m a r k   i d = " C u s t o m E l e m e n t s . S n i p p e t . H e a d e r . F i r s t P a g e . D r a f t O r F i n a l " >  
                     < S n i p p e t s >  
                         < S n i p p e t   i d = " 6 c 6 5 4 0 c 3 - 7 9 b b - 4 3 1 f - 8 e 7 4 - b 7 1 b a 5 0 5 0 c 0 c " / >  
                     < / S n i p p e t s >  
                 < / B o o k m a r k >  
                 < T e x t   i d = " C u s t o m E l e m e n t s . G e n e r a l S c r i p t s . C i t y D a t e "   l a b e l = " C u s t o m E l e m e n t s . G e n e r a l S c r i p t s . C i t y D a t e " > < ! [ C D A T A [ S t . G a l l e n ] ] > < / T e x t >  
                 < T e x t   i d = " C u s t o m E l e m e n t s . G e n e r a l S c r i p t s . C i t y D a t e C u s t o m "   l a b e l = " C u s t o m E l e m e n t s . G e n e r a l S c r i p t s . C i t y D a t e C u s t o m " > < ! [ C D A T A [ S t . G a l l e n ] ] > < / T e x t >  
                 < T e x t   i d = " C u s t o m E l e m e n t s . G e n e r a l S c r i p t s . D a t e T i m e "   l a b e l = " C u s t o m E l e m e n t s . G e n e r a l S c r i p t s . D a t e T i m e " > < ! [ C D A T A [   ] ] > < / T e x t >  
                 < T e x t   i d = " C u s t o m E l e m e n t s . G e n e r a l S c r i p t s . D a t e T i m e P l a c e "   l a b e l = " C u s t o m E l e m e n t s . G e n e r a l S c r i p t s . D a t e T i m e P l a c e " > < ! [ C D A T A [   ] ] > < / T e x t >  
                 < T e x t   i d = " C u s t o m E l e m e n t s . G e n e r a l S c r i p t s . D o c T i t l e "   l a b e l = " C u s t o m E l e m e n t s . G e n e r a l S c r i p t s . D o c T i t l e " > < ! [ C D A T A [ K a n t o n s r a t   S t . G a l l e n ] ] > < / T e x t >  
                 < T e x t   i d = " C u s t o m E l e m e n t s . G e n e r a l S c r i p t s . W r i t e r "   l a b e l = " C u s t o m E l e m e n t s . G e n e r a l S c r i p t s . W r i t e r " > < ! [ C D A T A [   ] ] > < / T e x t >  
                 < T e x t   i d = " C u s t o m E l e m e n t s . G e n e r a l S c r i p t s . R e g i s t e r n u m m e r "   l a b e l = " C u s t o m E l e m e n t s . G e n e r a l S c r i p t s . R e g i s t e r n u m m e r " > < ! [ C D A T A [   ] ] > < / T e x t >  
                 < T e x t   i d = " C u s t o m E l e m e n t s . G e n e r a l S c r i p t s . B a G e v e r O b e r h a l b B e t r e f f "   l a b e l = " C u s t o m E l e m e n t s . G e n e r a l S c r i p t s . B a G e v e r O b e r h a l b B e t r e f f " > < ! [ C D A T A [   ] ] > < / T e x t >  
                 < T e x t   i d = " C u s t o m E l e m e n t s . G e n e r a l S c r i p t s . G e v e r F u s s "   l a b e l = " C u s t o m E l e m e n t s . G e n e r a l S c r i p t s . G e v e r F u s s " > < ! [ C D A T A [   ] ] > < / T e x t >  
                 < T e x t   i d = " C u s t o m E l e m e n t s . K R R R . K l a s s N r "   l a b e l = " C u s t o m E l e m e n t s . K R R R . K l a s s N r " > < ! [ C D A T A [   ] ] > < / T e x t >  
                 < T e x t   i d = " C u s t o m E l e m e n t s . S i g n e r s . S i g n e r _ 0 "   l a b e l = " C u s t o m E l e m e n t s . S i g n e r s . S i g n e r _ 0 " > < ! [ C D A T A [   ] ] > < / T e x t >  
                 < T e x t   i d = " C u s t o m E l e m e n t s . S i g n e r s . S i g n e r _ 1 "   l a b e l = " C u s t o m E l e m e n t s . S i g n e r s . S i g n e r _ 1 " > < ! [ C D A T A [   ] ] > < / T e x t >  
                 < T e x t   i d = " C u s t o m E l e m e n t s . K R R R . S i g n e r s . S i g n e r _ 0 "   l a b e l = " C u s t o m E l e m e n t s . K R R R . S i g n e r s . S i g n e r _ 0 " > < ! [ C D A T A [   ] ] > < / T e x t >  
                 < T e x t   i d = " C u s t o m E l e m e n t s . K R R R . S i g n e r s . S i g n e r _ 1 "   l a b e l = " C u s t o m E l e m e n t s . K R R R . S i g n e r s . S i g n e r _ 1 " > < ! [ C D A T A [   ] ] > < / T e x t >  
                 < T e x t   i d = " C u s t o m E l e m e n t s . S i g n e r s . R e g i e r u n g P r a e s i d e n t N a m e F u n k t i o n "   l a b e l = " C u s t o m E l e m e n t s . S i g n e r s . R e g i e r u n g P r a e s i d e n t N a m e F u n k t i o n " > < ! [ C D A T A [ D r .   B r u n o   D a m a n n  
 P r � s i d e n t ] ] > < / T e x t >  
                 < T e x t   i d = " C u s t o m E l e m e n t s . S i g n e r s . R e g i e r u n g S t a a t s s e k r N a m e F u n k t i o n "   l a b e l = " C u s t o m E l e m e n t s . S i g n e r s . R e g i e r u n g S t a a t s s e k r N a m e F u n k t i o n " > < ! [ C D A T A [ D r .   B e n e d i k t   v a n   S p y k  
 S t a a t s s e k r e t � r ] ] > < / T e x t >  
                 < T e x t   i d = " C u s t o m E l e m e n t s . S i g n e r s . K a n t o n P r a e s i d e n t N a m e F u n k t i o n "   l a b e l = " C u s t o m E l e m e n t s . S i g n e r s . K a n t o n P r a e s i d e n t N a m e F u n k t i o n " > < ! [ C D A T A [ B r u n o   C o z z i o  
 P r � s i d e n t ] ] > < / T e x t >  
                 < T e x t   i d = " C u s t o m E l e m e n t s . S i g n e r s . K a n t o n S t a a t s s e k r N a m e F u n k t i o n "   l a b e l = " C u s t o m E l e m e n t s . S i g n e r s . K a n t o n S t a a t s s e k r N a m e F u n k t i o n " > < ! [ C D A T A [ D r .   B e n e d i k t   v a n   S p y k  
 S t a a t s s e k r e t � r ] ] > < / T e x t >  
                 < T e x t   i d = " C u s t o m E l e m e n t s . T e x t s . D r a f t "   l a b e l = " C u s t o m E l e m e n t s . T e x t s . D r a f t " > < ! [ C D A T A [ E n t w u r f ] ] > < / T e x t >  
                 < T e x t   i d = " C u s t o m E l e m e n t s . D e s D e p a r t e m e n t e s X "   l a b e l = " C u s t o m E l e m e n t s . D e s D e p a r t e m e n t e s X " > < ! [ C D A T A [ d e s   B a u -   u n d   U m w e l t d e p a r t e m e n t e s ] ] > < / T e x t >  
             < / S c r i p t i n g >  
         < / D a t a M o d e l >  
     < / C o n t e n t >  
     < T e m p l a t e T r e e   C r e a t i o n M o d e = " P u b l i s h e d "   P i p e l i n e V e r s i o n = " V 2 " >  
         < T e m p l a t e   t I d = " 4 3 b 2 f 0 7 3 - 2 a d d - 4 1 2 0 - a a 7 e - 5 8 6 9 c 5 c 9 3 f a 0 "   i n t e r n a l T I d = " 3 c d 2 4 3 8 6 - 2 d 1 e - 4 0 4 e - a 0 3 a - 8 e 2 9 1 0 5 c 4 a c 7 " >  
             < B a s e d O n >  
                 < T e m p l a t e   t I d = " a 9 d a 4 7 a b - 7 2 3 7 - 4 4 4 7 - a 7 b 6 - 1 4 8 5 b 0 8 b 4 2 0 3 "   i n t e r n a l T I d = " b 1 5 3 9 8 9 3 - 9 e b 1 - 4 e 3 9 - 9 4 1 b - 9 4 b 4 c 6 5 1 0 f f 8 " >  
                     < B a s e d O n >  
                         < T e m p l a t e   t I d = " 7 9 f 4 b 1 e 3 - 2 e b 9 - 4 6 f 4 - a b 0 4 - 5 9 4 1 7 9 6 2 0 0 7 8 "   i n t e r n a l T I d = " 5 3 4 d 7 d a 4 - b 6 a b - 4 4 0 2 - b 9 6 e - 5 8 3 3 0 9 b a 9 3 0 3 " >  
                             < B a s e d O n >  
                                 < T e m p l a t e   t I d = " f 0 f 3 b a 4 5 - a 2 9 b - 4 d 4 b - 8 5 1 6 - f 2 8 7 5 9 0 e 9 c 7 5 "   i n t e r n a l T I d = " 6 f b a c c c e - e 1 4 e - 4 4 0 f - 8 3 9 b - 0 b d 5 f 1 7 6 d 0 f 0 " / >  
                             < / B a s e d O n >  
                         < / T e m p l a t e >  
                     < / B a s e d O n >  
                 < / T e m p l a t e >  
             < / B a s e d O n >  
         < / T e m p l a t e >  
     < / T e m p l a t e T r e e >  
 < / O n e O f f i x x D o c u m e n t P a r t > 
</file>

<file path=customXml/itemProps1.xml><?xml version="1.0" encoding="utf-8"?>
<ds:datastoreItem xmlns:ds="http://schemas.openxmlformats.org/officeDocument/2006/customXml" ds:itemID="{FEC0AE37-D414-413E-8FED-C6DC43B81B5A}">
  <ds:schemaRefs>
    <ds:schemaRef ds:uri="http://www.w3.org/2001/XMLSchema"/>
    <ds:schemaRef ds:uri="http://schema.oneoffixx.com/OneOffixxExtendedBindingPart/1"/>
  </ds:schemaRefs>
</ds:datastoreItem>
</file>

<file path=customXml/itemProps2.xml><?xml version="1.0" encoding="utf-8"?>
<ds:datastoreItem xmlns:ds="http://schemas.openxmlformats.org/officeDocument/2006/customXml" ds:itemID="{526E8374-5EC4-477E-9771-4CFB6D86DB0E}">
  <ds:schemaRefs>
    <ds:schemaRef ds:uri="http://www.w3.org/2001/XMLSchema"/>
    <ds:schemaRef ds:uri="http://schema.oneoffixx.com/OneOffixxSnippetsPart/1"/>
  </ds:schemaRefs>
</ds:datastoreItem>
</file>

<file path=customXml/itemProps3.xml><?xml version="1.0" encoding="utf-8"?>
<ds:datastoreItem xmlns:ds="http://schemas.openxmlformats.org/officeDocument/2006/customXml" ds:itemID="{55623766-FAD3-4ACA-92F4-221AA3AFFAF4}">
  <ds:schemaRefs>
    <ds:schemaRef ds:uri="http://www.w3.org/2001/XMLSchema"/>
    <ds:schemaRef ds:uri="http://schema.oneoffixx.com/OneOffixxFormattingPart/1"/>
    <ds:schemaRef ds:uri=""/>
  </ds:schemaRefs>
</ds:datastoreItem>
</file>

<file path=customXml/itemProps4.xml><?xml version="1.0" encoding="utf-8"?>
<ds:datastoreItem xmlns:ds="http://schemas.openxmlformats.org/officeDocument/2006/customXml" ds:itemID="{12FE21CA-EC8E-4763-8CA1-C7746CDDC31A}">
  <ds:schemaRefs>
    <ds:schemaRef ds:uri="http://www.w3.org/2001/XMLSchema"/>
    <ds:schemaRef ds:uri="http://schema.oneoffixx.com/OneOffixxImageDefinitionPart/1"/>
  </ds:schemaRefs>
</ds:datastoreItem>
</file>

<file path=customXml/itemProps5.xml><?xml version="1.0" encoding="utf-8"?>
<ds:datastoreItem xmlns:ds="http://schemas.openxmlformats.org/officeDocument/2006/customXml" ds:itemID="{882FDC6F-BF5C-421E-9913-326B72111388}">
  <ds:schemaRefs>
    <ds:schemaRef ds:uri="http://www.w3.org/2001/XMLSchema"/>
    <ds:schemaRef ds:uri="http://schema.oneoffixx.com/OneOffixxDocumentPart/1"/>
    <ds:schemaRef ds:uri=""/>
  </ds:schemaRefs>
</ds:datastoreItem>
</file>

<file path=docProps/app.xml><?xml version="1.0" encoding="utf-8"?>
<Properties xmlns="http://schemas.openxmlformats.org/officeDocument/2006/extended-properties" xmlns:vt="http://schemas.openxmlformats.org/officeDocument/2006/docPropsVTypes">
  <Template>e4abf71a-a772-4f56-99c4-511cdc5cfac7.dotx</Template>
  <TotalTime>0</TotalTime>
  <Pages>5</Pages>
  <Words>1953</Words>
  <Characters>12308</Characters>
  <Application>Microsoft Office Word</Application>
  <DocSecurity>0</DocSecurity>
  <Lines>102</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Zimmermann, Markus</dc:creator>
  <cp:lastModifiedBy>Eugster Kathrin BUD-AREG-OP</cp:lastModifiedBy>
  <cp:revision>36</cp:revision>
  <cp:lastPrinted>2018-08-10T11:47:00Z</cp:lastPrinted>
  <dcterms:created xsi:type="dcterms:W3CDTF">2025-09-30T12:42:00Z</dcterms:created>
  <dcterms:modified xsi:type="dcterms:W3CDTF">2025-10-23T06:09:00Z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OTrackRevision">
    <vt:bool>false</vt:bool>
  </property>
  <property fmtid="{D5CDD505-2E9C-101B-9397-08002B2CF9AE}" pid="3" name="MSIP_Label_b29d30b8-e020-4783-b454-ac0e88601419_Enabled">
    <vt:lpwstr>true</vt:lpwstr>
  </property>
  <property fmtid="{D5CDD505-2E9C-101B-9397-08002B2CF9AE}" pid="4" name="MSIP_Label_b29d30b8-e020-4783-b454-ac0e88601419_SetDate">
    <vt:lpwstr>2025-09-30T13:00:50Z</vt:lpwstr>
  </property>
  <property fmtid="{D5CDD505-2E9C-101B-9397-08002B2CF9AE}" pid="5" name="MSIP_Label_b29d30b8-e020-4783-b454-ac0e88601419_Method">
    <vt:lpwstr>Standard</vt:lpwstr>
  </property>
  <property fmtid="{D5CDD505-2E9C-101B-9397-08002B2CF9AE}" pid="6" name="MSIP_Label_b29d30b8-e020-4783-b454-ac0e88601419_Name">
    <vt:lpwstr>Intern</vt:lpwstr>
  </property>
  <property fmtid="{D5CDD505-2E9C-101B-9397-08002B2CF9AE}" pid="7" name="MSIP_Label_b29d30b8-e020-4783-b454-ac0e88601419_SiteId">
    <vt:lpwstr>9cada478-1b84-4f69-a38a-79dfbc4ee5c8</vt:lpwstr>
  </property>
  <property fmtid="{D5CDD505-2E9C-101B-9397-08002B2CF9AE}" pid="8" name="MSIP_Label_b29d30b8-e020-4783-b454-ac0e88601419_ActionId">
    <vt:lpwstr>cf477a7b-c3f9-43cb-9540-1bf60391e342</vt:lpwstr>
  </property>
  <property fmtid="{D5CDD505-2E9C-101B-9397-08002B2CF9AE}" pid="9" name="MSIP_Label_b29d30b8-e020-4783-b454-ac0e88601419_ContentBits">
    <vt:lpwstr>0</vt:lpwstr>
  </property>
  <property fmtid="{D5CDD505-2E9C-101B-9397-08002B2CF9AE}" pid="10" name="MSIP_Label_b29d30b8-e020-4783-b454-ac0e88601419_Tag">
    <vt:lpwstr>10, 3, 0, 1</vt:lpwstr>
  </property>
</Properties>
</file>